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02" w:rsidRDefault="0059110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1026" o:spid="_x0000_s1046" style="position:absolute;margin-left:0;margin-top:0;width:581.4pt;height:752.4pt;z-index:-251668992;visibility:visible;mso-width-percent:950;mso-height-percent:950;mso-wrap-distance-left:0;mso-wrap-distance-right:0;mso-position-horizontal:center;mso-position-horizontal-relative:page;mso-position-vertical:center;mso-position-vertical-relative:page;mso-width-percent:950;mso-height-percent:950;v-text-anchor:middle" fillcolor="#fdf7dc" stroked="f">
            <v:fill color2="#8e8c7e" rotate="t" focus="100%" type="gradientRadial"/>
            <v:textbox inset="21.6pt,,21.6pt">
              <w:txbxContent>
                <w:p w:rsidR="00591102" w:rsidRDefault="001571B7">
                  <w:r>
                    <w:t xml:space="preserve">  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  <w:szCs w:val="20"/>
        </w:rPr>
        <w:pict>
          <v:rect id="1027" o:spid="_x0000_s1045" style="position:absolute;margin-left:0;margin-top:0;width:226.45pt;height:237.6pt;z-index:251664896;visibility:visible;mso-width-percent:370;mso-height-percent:300;mso-wrap-distance-left:0;mso-wrap-distance-right:0;mso-position-horizontal-relative:margin;mso-position-vertical-relative:margin;mso-width-percent:370;mso-height-percent:300;v-text-anchor:bottom" fillcolor="#f2dbdb [661]" stroked="f">
            <v:textbox inset="14.4pt,14.4pt,14.4pt,28.8pt">
              <w:txbxContent>
                <w:p w:rsidR="00591102" w:rsidRPr="001571B7" w:rsidRDefault="001571B7">
                  <w:pPr>
                    <w:spacing w:before="240"/>
                    <w:jc w:val="center"/>
                    <w:rPr>
                      <w:sz w:val="24"/>
                    </w:rPr>
                  </w:pPr>
                  <w:r w:rsidRPr="001571B7">
                    <w:rPr>
                      <w:sz w:val="24"/>
                    </w:rPr>
                    <w:t>Guía de implementación experimental del Seguimiento a la Gestión Directiva</w:t>
                  </w:r>
                  <w:r w:rsidR="00C90146" w:rsidRPr="001571B7">
                    <w:rPr>
                      <w:sz w:val="24"/>
                    </w:rPr>
                    <w:t xml:space="preserve"> </w:t>
                  </w:r>
                  <w:r w:rsidRPr="001571B7">
                    <w:rPr>
                      <w:sz w:val="24"/>
                    </w:rPr>
                    <w:t>de las Instituciones Educativas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sz w:val="20"/>
          <w:szCs w:val="20"/>
        </w:rPr>
        <w:pict>
          <v:rect id="1028" o:spid="_x0000_s1044" style="position:absolute;margin-left:0;margin-top:0;width:244.8pt;height:554.4pt;z-index:251663872;visibility:visible;mso-width-percent:400;mso-height-percent:700;mso-wrap-distance-left:0;mso-wrap-distance-right:0;mso-position-horizontal-relative:margin;mso-position-vertical-relative:margin;mso-width-percent:400;mso-height-percent:700" strokecolor="#938953" strokeweight="1.25pt">
            <w10:wrap anchorx="margin" anchory="margin"/>
          </v:rect>
        </w:pict>
      </w:r>
    </w:p>
    <w:p w:rsidR="00591102" w:rsidRDefault="00591102">
      <w:pPr>
        <w:rPr>
          <w:rFonts w:cs="Calibri"/>
          <w:b/>
          <w:bCs/>
          <w:sz w:val="20"/>
          <w:szCs w:val="20"/>
          <w:lang w:val="es-CL" w:eastAsia="es-CL"/>
        </w:rPr>
      </w:pPr>
      <w:r w:rsidRPr="00591102">
        <w:rPr>
          <w:noProof/>
          <w:sz w:val="20"/>
          <w:szCs w:val="20"/>
        </w:rPr>
        <w:pict>
          <v:rect id="1031" o:spid="_x0000_s1041" style="position:absolute;margin-left:271.85pt;margin-top:595.4pt;width:226.45pt;height:9.35pt;z-index:251666944;visibility:visible;mso-width-percent:370;mso-wrap-distance-left:0;mso-wrap-distance-right:0;mso-position-horizontal-relative:page;mso-position-vertical-relative:page;mso-width-percent:370;mso-height-relative:margin" fillcolor="#4f81bd" stroked="f">
            <w10:wrap anchorx="page" anchory="page"/>
          </v:rect>
        </w:pict>
      </w:r>
      <w:r w:rsidR="00C90146">
        <w:rPr>
          <w:rFonts w:cs="Calibri"/>
          <w:b/>
          <w:bCs/>
          <w:sz w:val="20"/>
          <w:szCs w:val="20"/>
        </w:rPr>
        <w:br w:type="page"/>
      </w:r>
    </w:p>
    <w:p w:rsidR="00591102" w:rsidRDefault="001571B7">
      <w:pPr>
        <w:pStyle w:val="Prrafodelista"/>
        <w:spacing w:after="0" w:line="360" w:lineRule="auto"/>
        <w:ind w:left="0"/>
        <w:jc w:val="center"/>
        <w:outlineLvl w:val="2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lastRenderedPageBreak/>
        <w:t xml:space="preserve">Guía de implementación experimental del </w:t>
      </w:r>
      <w:r w:rsidR="00C90146">
        <w:rPr>
          <w:rFonts w:cs="Calibri"/>
          <w:b/>
          <w:bCs/>
          <w:sz w:val="20"/>
          <w:szCs w:val="20"/>
        </w:rPr>
        <w:t>Seguimiento a la Gestión Directiva</w:t>
      </w:r>
    </w:p>
    <w:p w:rsidR="00591102" w:rsidRDefault="00C90146">
      <w:pPr>
        <w:pStyle w:val="Prrafodelista"/>
        <w:shd w:val="clear" w:color="auto" w:fill="B6DDE8"/>
        <w:spacing w:after="0" w:line="360" w:lineRule="auto"/>
        <w:ind w:left="0"/>
        <w:jc w:val="center"/>
        <w:outlineLvl w:val="2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PRESENTACIÓN</w:t>
      </w:r>
    </w:p>
    <w:p w:rsidR="00591102" w:rsidRDefault="00C90146">
      <w:pPr>
        <w:pStyle w:val="Pa2"/>
        <w:spacing w:after="240" w:line="276" w:lineRule="auto"/>
        <w:jc w:val="both"/>
        <w:rPr>
          <w:rFonts w:ascii="Calibri" w:hAnsi="Calibri" w:cs="Calibri"/>
          <w:sz w:val="20"/>
          <w:szCs w:val="20"/>
          <w:lang w:val="es-CL"/>
        </w:rPr>
      </w:pPr>
      <w:r>
        <w:rPr>
          <w:rFonts w:ascii="Calibri" w:hAnsi="Calibri" w:cs="Calibri"/>
          <w:sz w:val="20"/>
          <w:szCs w:val="20"/>
          <w:lang w:val="es-CL"/>
        </w:rPr>
        <w:t xml:space="preserve">El </w:t>
      </w:r>
      <w:r w:rsidR="001571B7">
        <w:rPr>
          <w:rFonts w:ascii="Calibri" w:hAnsi="Calibri" w:cs="Calibri"/>
          <w:sz w:val="20"/>
          <w:szCs w:val="20"/>
          <w:lang w:val="es-CL"/>
        </w:rPr>
        <w:t xml:space="preserve">seguimiento a la gestión directiva </w:t>
      </w:r>
      <w:r>
        <w:rPr>
          <w:rFonts w:ascii="Calibri" w:hAnsi="Calibri" w:cs="Calibri"/>
          <w:sz w:val="20"/>
          <w:szCs w:val="20"/>
          <w:lang w:val="es-CL"/>
        </w:rPr>
        <w:t xml:space="preserve"> busca el fortalecimiento de la gestión y el liderazgo directivo que, a partir de la reflexión sobre la gestión de la institución educativa </w:t>
      </w:r>
      <w:r>
        <w:rPr>
          <w:rFonts w:ascii="Calibri" w:hAnsi="Calibri" w:cs="Calibri"/>
          <w:sz w:val="20"/>
          <w:szCs w:val="20"/>
          <w:lang w:val="es-CL"/>
        </w:rPr>
        <w:t>y de la reflexión personal sobre las competencias directivas, se asocie directamente al fortalecimiento institucional y el desarrollo profesional con el logro de mejoras de los aprendizajes.</w:t>
      </w:r>
    </w:p>
    <w:p w:rsidR="00591102" w:rsidRDefault="00C90146">
      <w:pPr>
        <w:pStyle w:val="Pa2"/>
        <w:spacing w:after="240" w:line="276" w:lineRule="auto"/>
        <w:jc w:val="both"/>
        <w:rPr>
          <w:rFonts w:ascii="Calibri" w:hAnsi="Calibri" w:cs="Calibri"/>
          <w:sz w:val="20"/>
          <w:szCs w:val="20"/>
          <w:lang w:val="es-CL"/>
        </w:rPr>
      </w:pPr>
      <w:r>
        <w:rPr>
          <w:rFonts w:ascii="Calibri" w:hAnsi="Calibri" w:cs="Calibri"/>
          <w:sz w:val="20"/>
          <w:szCs w:val="20"/>
          <w:lang w:val="es-CL"/>
        </w:rPr>
        <w:t>Por tanto, este mecanismo orienta la mejora de la gestión y el li</w:t>
      </w:r>
      <w:r>
        <w:rPr>
          <w:rFonts w:ascii="Calibri" w:hAnsi="Calibri" w:cs="Calibri"/>
          <w:sz w:val="20"/>
          <w:szCs w:val="20"/>
          <w:lang w:val="es-CL"/>
        </w:rPr>
        <w:t xml:space="preserve">derazgo de estos actores por tener un carácter formativo. No tiene fines punitivos que se asocien a descuentos salariales, desvinculación laboral o estigmatización a los evaluados con dificultades de desempeño. </w:t>
      </w:r>
    </w:p>
    <w:p w:rsidR="00591102" w:rsidRDefault="00C90146">
      <w:pPr>
        <w:spacing w:after="240"/>
        <w:ind w:right="174"/>
        <w:jc w:val="both"/>
        <w:rPr>
          <w:rFonts w:cs="Calibri"/>
          <w:sz w:val="20"/>
          <w:szCs w:val="20"/>
          <w:lang w:val="es-CL"/>
        </w:rPr>
      </w:pPr>
      <w:r>
        <w:rPr>
          <w:rFonts w:cs="Calibri"/>
          <w:sz w:val="20"/>
          <w:szCs w:val="20"/>
          <w:lang w:val="es-CL"/>
        </w:rPr>
        <w:t>Esta guía orienta sobre los fundamentos y lo</w:t>
      </w:r>
      <w:r>
        <w:rPr>
          <w:rFonts w:cs="Calibri"/>
          <w:sz w:val="20"/>
          <w:szCs w:val="20"/>
          <w:lang w:val="es-CL"/>
        </w:rPr>
        <w:t xml:space="preserve">s procedimientos para la aplicación del mecanismo, atendiendo las dimensiones de: gestión pedagógica, vinculación social, administrativa, desarrollo personal y </w:t>
      </w:r>
      <w:r w:rsidR="001571B7">
        <w:rPr>
          <w:rFonts w:cs="Calibri"/>
          <w:sz w:val="20"/>
          <w:szCs w:val="20"/>
          <w:lang w:val="es-CL"/>
        </w:rPr>
        <w:t xml:space="preserve"> profesional, que conforman el marco de criterios para el buen desempeño d</w:t>
      </w:r>
      <w:r>
        <w:rPr>
          <w:rFonts w:cs="Calibri"/>
          <w:sz w:val="20"/>
          <w:szCs w:val="20"/>
          <w:lang w:val="es-CL"/>
        </w:rPr>
        <w:t>irectivo.</w:t>
      </w:r>
    </w:p>
    <w:p w:rsidR="00591102" w:rsidRDefault="00C90146">
      <w:pPr>
        <w:pStyle w:val="Prrafodelista"/>
        <w:spacing w:after="0"/>
        <w:ind w:left="0"/>
        <w:jc w:val="both"/>
        <w:rPr>
          <w:rFonts w:cs="Calibri"/>
          <w:sz w:val="20"/>
          <w:szCs w:val="20"/>
          <w:lang w:eastAsia="es-PY"/>
        </w:rPr>
      </w:pPr>
      <w:r>
        <w:rPr>
          <w:rFonts w:cs="Calibri"/>
          <w:sz w:val="20"/>
          <w:szCs w:val="20"/>
          <w:lang w:eastAsia="es-PY"/>
        </w:rPr>
        <w:t>De esta manera, se pretende acompañar a los gestores educativos institucionales en el cumplimiento de sus funciones, responsabilidades y resultados obtenidos, a través de juicios críticos sobre su conducción institucional (gestión y liderazgo), lo cual per</w:t>
      </w:r>
      <w:r>
        <w:rPr>
          <w:rFonts w:cs="Calibri"/>
          <w:sz w:val="20"/>
          <w:szCs w:val="20"/>
          <w:lang w:eastAsia="es-PY"/>
        </w:rPr>
        <w:t>mitirá identificar fortalezas y oportunidades de mejoramiento que sirvan de base para delinear acciones que posibiliten el desarrollo personal y profesional con mira al logro de la calidad de los aprendizajes.</w:t>
      </w:r>
    </w:p>
    <w:p w:rsidR="00591102" w:rsidRDefault="00591102">
      <w:pPr>
        <w:pStyle w:val="Prrafodelista"/>
        <w:spacing w:after="0"/>
        <w:ind w:left="0"/>
        <w:jc w:val="both"/>
        <w:rPr>
          <w:rFonts w:cs="Calibri"/>
          <w:sz w:val="20"/>
          <w:szCs w:val="20"/>
          <w:lang w:eastAsia="es-PY"/>
        </w:rPr>
      </w:pPr>
    </w:p>
    <w:p w:rsidR="00591102" w:rsidRDefault="00C90146">
      <w:pPr>
        <w:pStyle w:val="Prrafodelista"/>
        <w:spacing w:after="0"/>
        <w:ind w:left="0"/>
        <w:jc w:val="both"/>
        <w:rPr>
          <w:rFonts w:cs="Calibri"/>
          <w:sz w:val="20"/>
          <w:szCs w:val="20"/>
          <w:lang w:eastAsia="es-PY"/>
        </w:rPr>
      </w:pPr>
      <w:r>
        <w:rPr>
          <w:rFonts w:cs="Calibri"/>
          <w:sz w:val="20"/>
          <w:szCs w:val="20"/>
          <w:lang w:eastAsia="es-PY"/>
        </w:rPr>
        <w:t>Recordemos que el seguimiento a la gestión di</w:t>
      </w:r>
      <w:r>
        <w:rPr>
          <w:rFonts w:cs="Calibri"/>
          <w:sz w:val="20"/>
          <w:szCs w:val="20"/>
          <w:lang w:eastAsia="es-PY"/>
        </w:rPr>
        <w:t xml:space="preserve">rectiva se concibe como un proceso sistemático y permanente de obtención de datos válidos y fiables, que permitirán valorar el desempeño de los mismos para la toma de decisiones orientadas al desarrollo profesional, a la mejora de la gestión y por ende el </w:t>
      </w:r>
      <w:r>
        <w:rPr>
          <w:rFonts w:cs="Calibri"/>
          <w:sz w:val="20"/>
          <w:szCs w:val="20"/>
          <w:lang w:eastAsia="es-PY"/>
        </w:rPr>
        <w:t>mejoramiento de la calidad de los procesos de enseñanza- aprendizaje de los estudiantes.</w:t>
      </w:r>
    </w:p>
    <w:p w:rsidR="00591102" w:rsidRDefault="00591102">
      <w:pPr>
        <w:spacing w:after="0" w:line="240" w:lineRule="auto"/>
        <w:rPr>
          <w:rFonts w:cs="Calibri"/>
          <w:sz w:val="20"/>
          <w:szCs w:val="20"/>
        </w:rPr>
      </w:pPr>
    </w:p>
    <w:p w:rsidR="00591102" w:rsidRDefault="00C90146">
      <w:pPr>
        <w:pStyle w:val="Ttulo3"/>
        <w:jc w:val="center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¿En q</w:t>
      </w:r>
      <w:r w:rsidR="001571B7">
        <w:rPr>
          <w:rFonts w:ascii="Calibri" w:hAnsi="Calibri" w:cs="Calibri"/>
          <w:sz w:val="20"/>
          <w:szCs w:val="20"/>
          <w:lang w:val="es-ES"/>
        </w:rPr>
        <w:t>ue se basa el seguimiento a la g</w:t>
      </w:r>
      <w:r>
        <w:rPr>
          <w:rFonts w:ascii="Calibri" w:hAnsi="Calibri" w:cs="Calibri"/>
          <w:sz w:val="20"/>
          <w:szCs w:val="20"/>
          <w:lang w:val="es-ES"/>
        </w:rPr>
        <w:t>estión</w:t>
      </w:r>
      <w:r w:rsidR="001571B7">
        <w:rPr>
          <w:rFonts w:ascii="Calibri" w:hAnsi="Calibri" w:cs="Calibri"/>
          <w:sz w:val="20"/>
          <w:szCs w:val="20"/>
          <w:lang w:val="es-ES"/>
        </w:rPr>
        <w:t xml:space="preserve"> d</w:t>
      </w:r>
      <w:r>
        <w:rPr>
          <w:rFonts w:ascii="Calibri" w:hAnsi="Calibri" w:cs="Calibri"/>
          <w:sz w:val="20"/>
          <w:szCs w:val="20"/>
          <w:lang w:val="es-ES"/>
        </w:rPr>
        <w:t>irectiva?</w:t>
      </w:r>
    </w:p>
    <w:p w:rsidR="00591102" w:rsidRDefault="00591102">
      <w:pPr>
        <w:rPr>
          <w:sz w:val="20"/>
          <w:szCs w:val="20"/>
          <w:lang w:val="es-ES" w:eastAsia="es-MX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ect id="1032" o:spid="_x0000_s1040" style="position:absolute;margin-left:8.4pt;margin-top:10.9pt;width:401.5pt;height:210.5pt;z-index:251648512;visibility:visible;mso-wrap-distance-left:0;mso-wrap-distance-right:0;mso-height-relative:margin" strokeweight=".5pt">
            <v:textbox>
              <w:txbxContent>
                <w:p w:rsidR="00591102" w:rsidRDefault="00C90146">
                  <w:pPr>
                    <w:shd w:val="clear" w:color="auto" w:fill="8DB3E2"/>
                    <w:tabs>
                      <w:tab w:val="left" w:pos="7590"/>
                    </w:tabs>
                    <w:spacing w:after="0" w:line="360" w:lineRule="auto"/>
                    <w:ind w:right="174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El seguimiento a la ge</w:t>
                  </w:r>
                  <w:r w:rsidR="001571B7">
                    <w:rPr>
                      <w:rFonts w:cs="Calibri"/>
                    </w:rPr>
                    <w:t>stión directiva se basa en el “marco de c</w:t>
                  </w:r>
                  <w:r>
                    <w:rPr>
                      <w:rFonts w:cs="Calibri"/>
                    </w:rPr>
                    <w:t xml:space="preserve">riterios del </w:t>
                  </w:r>
                  <w:r w:rsidR="001571B7">
                    <w:rPr>
                      <w:rFonts w:cs="Calibri"/>
                    </w:rPr>
                    <w:t>buen d</w:t>
                  </w:r>
                  <w:r>
                    <w:rPr>
                      <w:rFonts w:cs="Calibri"/>
                    </w:rPr>
                    <w:t xml:space="preserve">esempeño </w:t>
                  </w:r>
                  <w:r w:rsidR="001571B7">
                    <w:rPr>
                      <w:rFonts w:cs="Calibri"/>
                    </w:rPr>
                    <w:t>directivo</w:t>
                  </w:r>
                  <w:r>
                    <w:rPr>
                      <w:rFonts w:cs="Calibri"/>
                    </w:rPr>
                    <w:t>”, qu</w:t>
                  </w:r>
                  <w:r>
                    <w:rPr>
                      <w:rFonts w:cs="Calibri"/>
                    </w:rPr>
                    <w:t>e pretende reconocer el complejo rol del director: ejercer con propiedad el liderazgo y la gestión de la institución escolar que dirige; responsabilidad del directivo en el logro de aprendizajes de los estudiantes y está  centrado en la mejora de la enseña</w:t>
                  </w:r>
                  <w:r>
                    <w:rPr>
                      <w:rFonts w:cs="Calibri"/>
                    </w:rPr>
                    <w:t>nza y el aprendizaje.</w:t>
                  </w:r>
                </w:p>
                <w:p w:rsidR="00591102" w:rsidRDefault="00591102">
                  <w:pPr>
                    <w:shd w:val="clear" w:color="auto" w:fill="EEECE1"/>
                    <w:tabs>
                      <w:tab w:val="left" w:pos="7590"/>
                    </w:tabs>
                    <w:spacing w:after="0" w:line="360" w:lineRule="auto"/>
                    <w:ind w:right="174"/>
                    <w:jc w:val="both"/>
                    <w:rPr>
                      <w:rFonts w:cs="Calibri"/>
                    </w:rPr>
                  </w:pPr>
                </w:p>
                <w:p w:rsidR="00591102" w:rsidRDefault="001571B7">
                  <w:pPr>
                    <w:shd w:val="clear" w:color="auto" w:fill="EEECE1"/>
                    <w:tabs>
                      <w:tab w:val="left" w:pos="7590"/>
                    </w:tabs>
                    <w:spacing w:after="0" w:line="360" w:lineRule="auto"/>
                    <w:ind w:right="174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</w:t>
                  </w:r>
                  <w:r w:rsidR="00C90146">
                    <w:rPr>
                      <w:rFonts w:cs="Calibri"/>
                    </w:rPr>
                    <w:t>s un documento referencial en la construcción del sistema de dirección escolar, en tanto que configura un perfil de desempeño que permite formular las competencias, capacidades,</w:t>
                  </w:r>
                  <w:r w:rsidR="00C90146">
                    <w:rPr>
                      <w:rFonts w:cs="Calibri"/>
                    </w:rPr>
                    <w:t xml:space="preserve"> componentes y los indicadores para la evaluación.</w:t>
                  </w:r>
                </w:p>
                <w:p w:rsidR="00591102" w:rsidRDefault="00591102">
                  <w:pPr>
                    <w:shd w:val="clear" w:color="auto" w:fill="DAEEF3"/>
                  </w:pPr>
                </w:p>
              </w:txbxContent>
            </v:textbox>
          </v:rect>
        </w:pict>
      </w: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591102">
      <w:pPr>
        <w:rPr>
          <w:sz w:val="20"/>
          <w:szCs w:val="20"/>
          <w:lang w:val="es-ES" w:eastAsia="es-MX"/>
        </w:rPr>
      </w:pPr>
    </w:p>
    <w:p w:rsidR="00591102" w:rsidRDefault="00C90146">
      <w:pPr>
        <w:shd w:val="clear" w:color="auto" w:fill="8DB3E2"/>
        <w:jc w:val="center"/>
        <w:rPr>
          <w:b/>
          <w:sz w:val="20"/>
          <w:szCs w:val="20"/>
          <w:lang w:val="es-ES" w:eastAsia="es-MX"/>
        </w:rPr>
      </w:pPr>
      <w:r>
        <w:rPr>
          <w:b/>
          <w:sz w:val="20"/>
          <w:szCs w:val="20"/>
          <w:lang w:val="es-ES" w:eastAsia="es-MX"/>
        </w:rPr>
        <w:t>¿Quiénes son directivos?</w:t>
      </w:r>
    </w:p>
    <w:p w:rsidR="00591102" w:rsidRDefault="00C90146">
      <w:pPr>
        <w:rPr>
          <w:rFonts w:cs="Calibri"/>
          <w:sz w:val="20"/>
          <w:szCs w:val="20"/>
        </w:rPr>
      </w:pPr>
      <w:r>
        <w:rPr>
          <w:sz w:val="20"/>
          <w:szCs w:val="20"/>
          <w:lang w:val="es-ES" w:eastAsia="es-MX"/>
        </w:rPr>
        <w:t xml:space="preserve">Son educadores que cumplen el rol de dirección en la institución educativa y para la implementación de este mecanismo se tendrá en cuenta el </w:t>
      </w:r>
      <w:r>
        <w:rPr>
          <w:rFonts w:cs="Calibri"/>
          <w:sz w:val="20"/>
          <w:szCs w:val="20"/>
          <w:shd w:val="clear" w:color="auto" w:fill="FFFFFF"/>
        </w:rPr>
        <w:t xml:space="preserve">Manual de Funciones del </w:t>
      </w:r>
      <w:r>
        <w:rPr>
          <w:rFonts w:cs="Calibri"/>
          <w:sz w:val="20"/>
          <w:szCs w:val="20"/>
          <w:shd w:val="clear" w:color="auto" w:fill="FFFFFF"/>
        </w:rPr>
        <w:t>MEC</w:t>
      </w:r>
      <w:r>
        <w:rPr>
          <w:rFonts w:cs="Calibri"/>
          <w:sz w:val="20"/>
          <w:szCs w:val="20"/>
        </w:rPr>
        <w:t xml:space="preserve"> (2007)  y son: </w:t>
      </w:r>
    </w:p>
    <w:p w:rsidR="00591102" w:rsidRDefault="00C90146">
      <w:pPr>
        <w:numPr>
          <w:ilvl w:val="0"/>
          <w:numId w:val="9"/>
        </w:numPr>
        <w:tabs>
          <w:tab w:val="clear" w:pos="1065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Director de área educativa – Educación Escolar Básica</w:t>
      </w:r>
    </w:p>
    <w:p w:rsidR="00591102" w:rsidRDefault="00C90146">
      <w:pPr>
        <w:numPr>
          <w:ilvl w:val="0"/>
          <w:numId w:val="9"/>
        </w:numPr>
        <w:tabs>
          <w:tab w:val="clear" w:pos="1065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Director General – Educación Media y Técnica y Centros Regionales de Educación (CRE).</w:t>
      </w:r>
    </w:p>
    <w:p w:rsidR="00591102" w:rsidRDefault="00C90146">
      <w:pPr>
        <w:numPr>
          <w:ilvl w:val="0"/>
          <w:numId w:val="9"/>
        </w:numPr>
        <w:tabs>
          <w:tab w:val="clear" w:pos="1065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Director de Colegio; de Turno, Nivel, Pedagógico, Director de Centro de Formación Profesional – </w:t>
      </w:r>
      <w:r>
        <w:rPr>
          <w:rFonts w:cs="Calibri"/>
          <w:sz w:val="20"/>
          <w:szCs w:val="20"/>
        </w:rPr>
        <w:t>Educación Media, Permanente y Centros Regionales de Educación (CRE).</w:t>
      </w:r>
    </w:p>
    <w:p w:rsidR="00591102" w:rsidRDefault="00C90146">
      <w:pPr>
        <w:numPr>
          <w:ilvl w:val="0"/>
          <w:numId w:val="9"/>
        </w:numPr>
        <w:tabs>
          <w:tab w:val="clear" w:pos="1065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Director V – Institutos de Formación Docente</w:t>
      </w:r>
    </w:p>
    <w:p w:rsidR="00591102" w:rsidRDefault="00C90146">
      <w:pPr>
        <w:numPr>
          <w:ilvl w:val="0"/>
          <w:numId w:val="9"/>
        </w:numPr>
        <w:tabs>
          <w:tab w:val="clear" w:pos="1065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Vice-Director</w:t>
      </w:r>
    </w:p>
    <w:p w:rsidR="00591102" w:rsidRDefault="00591102">
      <w:pPr>
        <w:spacing w:after="0" w:line="240" w:lineRule="auto"/>
        <w:rPr>
          <w:rFonts w:cs="Calibri"/>
          <w:sz w:val="20"/>
          <w:szCs w:val="20"/>
        </w:rPr>
      </w:pPr>
    </w:p>
    <w:p w:rsidR="00591102" w:rsidRDefault="00C90146">
      <w:pPr>
        <w:shd w:val="clear" w:color="auto" w:fill="8DB3E2"/>
        <w:jc w:val="center"/>
        <w:rPr>
          <w:b/>
          <w:sz w:val="20"/>
          <w:szCs w:val="20"/>
          <w:lang w:val="es-ES" w:eastAsia="es-MX"/>
        </w:rPr>
      </w:pPr>
      <w:r>
        <w:rPr>
          <w:b/>
          <w:sz w:val="20"/>
          <w:szCs w:val="20"/>
          <w:lang w:val="es-ES" w:eastAsia="es-MX"/>
        </w:rPr>
        <w:t>¿Cuáles son los aspectos que serán tenidos en cuenta para el seguimiento?</w:t>
      </w:r>
    </w:p>
    <w:p w:rsidR="00591102" w:rsidRDefault="00C9014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El seguimiento a la gestión directiva abarca las dime</w:t>
      </w:r>
      <w:r>
        <w:rPr>
          <w:rFonts w:cs="Calibri"/>
          <w:sz w:val="20"/>
          <w:szCs w:val="20"/>
        </w:rPr>
        <w:t>nsiones de gestión del trabajo , enmarcados desde el manual de funciones de los mismos, donde se pueden identificar las dimensiones de Gestión Pedagógica, Desarrollo Personal y Profesional, Vinculación Social y Administrativa.</w:t>
      </w:r>
    </w:p>
    <w:p w:rsidR="00591102" w:rsidRDefault="00591102">
      <w:pPr>
        <w:spacing w:after="0" w:line="240" w:lineRule="auto"/>
        <w:rPr>
          <w:rFonts w:cs="Calibri"/>
          <w:sz w:val="20"/>
          <w:szCs w:val="20"/>
        </w:rPr>
      </w:pPr>
    </w:p>
    <w:p w:rsidR="00591102" w:rsidRDefault="00591102">
      <w:pPr>
        <w:spacing w:after="0" w:line="240" w:lineRule="auto"/>
        <w:rPr>
          <w:rFonts w:cs="Calibri"/>
          <w:sz w:val="20"/>
          <w:szCs w:val="20"/>
        </w:rPr>
      </w:pPr>
    </w:p>
    <w:p w:rsidR="00591102" w:rsidRDefault="00C90146">
      <w:pPr>
        <w:shd w:val="clear" w:color="auto" w:fill="8DB3E2"/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¿En qué consisten las dimen</w:t>
      </w:r>
      <w:r>
        <w:rPr>
          <w:rFonts w:cs="Calibri"/>
          <w:b/>
          <w:sz w:val="20"/>
          <w:szCs w:val="20"/>
        </w:rPr>
        <w:t>siones de gestión?</w:t>
      </w:r>
    </w:p>
    <w:p w:rsidR="00591102" w:rsidRDefault="00591102">
      <w:pPr>
        <w:spacing w:after="0" w:line="240" w:lineRule="auto"/>
        <w:rPr>
          <w:rFonts w:cs="Calibri"/>
          <w:sz w:val="20"/>
          <w:szCs w:val="20"/>
        </w:rPr>
      </w:pPr>
    </w:p>
    <w:p w:rsidR="00591102" w:rsidRDefault="00C90146">
      <w:pPr>
        <w:spacing w:after="0" w:line="240" w:lineRule="auto"/>
        <w:rPr>
          <w:rFonts w:cs="Calibri"/>
          <w:bCs/>
          <w:kern w:val="32"/>
          <w:sz w:val="20"/>
          <w:szCs w:val="20"/>
        </w:rPr>
      </w:pPr>
      <w:r>
        <w:rPr>
          <w:rFonts w:cs="Calibri"/>
          <w:sz w:val="20"/>
          <w:szCs w:val="20"/>
        </w:rPr>
        <w:t>A continuación se presentan las dimensiones</w:t>
      </w:r>
      <w:bookmarkStart w:id="0" w:name="_Toc445808361"/>
      <w:r>
        <w:rPr>
          <w:rFonts w:cs="Calibri"/>
          <w:sz w:val="20"/>
          <w:szCs w:val="20"/>
        </w:rPr>
        <w:t xml:space="preserve"> y </w:t>
      </w:r>
      <w:r>
        <w:rPr>
          <w:rFonts w:cs="Calibri"/>
          <w:bCs/>
          <w:kern w:val="32"/>
          <w:sz w:val="20"/>
          <w:szCs w:val="20"/>
        </w:rPr>
        <w:t xml:space="preserve">componentes </w:t>
      </w:r>
      <w:bookmarkEnd w:id="0"/>
      <w:r>
        <w:rPr>
          <w:rFonts w:cs="Calibri"/>
          <w:bCs/>
          <w:kern w:val="32"/>
          <w:sz w:val="20"/>
          <w:szCs w:val="20"/>
        </w:rPr>
        <w:t>de cada gestión realizada por los directivos para el desempeño de sus funciones</w:t>
      </w:r>
    </w:p>
    <w:p w:rsidR="00591102" w:rsidRDefault="00591102">
      <w:pPr>
        <w:spacing w:after="0" w:line="240" w:lineRule="auto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1033" o:spid="_x0000_s1039" type="#_x0000_t78" style="position:absolute;left:0;text-align:left;margin-left:-1.1pt;margin-top:2.3pt;width:225pt;height:219.5pt;z-index:251649536;visibility:visible;mso-wrap-distance-left:0;mso-wrap-distance-right:0;mso-width-relative:margin;mso-height-relative:margin;v-text-anchor:middle" adj="14035,,16332" fillcolor="#4f81bd" strokecolor="#395e8a" strokeweight="2pt">
            <v:textbox>
              <w:txbxContent>
                <w:p w:rsidR="00591102" w:rsidRDefault="00C90146">
                  <w:pPr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Gestión Pedagógica</w:t>
                  </w:r>
                </w:p>
                <w:p w:rsidR="00591102" w:rsidRDefault="00C90146">
                  <w:pPr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El desempeño directivo respecto a esta dimensión se demuestra </w:t>
                  </w:r>
                  <w:r>
                    <w:rPr>
                      <w:rFonts w:cs="Calibri"/>
                      <w:sz w:val="18"/>
                      <w:szCs w:val="18"/>
                    </w:rPr>
                    <w:t>principalmente en la planificación, organización, seguimiento, monitoreo y evaluación en la implementación de las ofertas educativas.</w:t>
                  </w:r>
                </w:p>
                <w:p w:rsidR="00591102" w:rsidRDefault="005911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34" o:spid="_x0000_s1038" style="position:absolute;left:0;text-align:left;margin-left:227.9pt;margin-top:2.3pt;width:181.5pt;height:62pt;z-index:251652608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spacing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  <w:u w:val="single"/>
                    </w:rPr>
                    <w:t>Planificación y Organización: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herramienta técnica para la toma de decisiones, que tiene como propósito facilitar la organización de elementos que orientenelproceso educativo</w:t>
                  </w:r>
                  <w:r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  <w:p w:rsidR="00591102" w:rsidRDefault="005911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35" o:spid="_x0000_s1037" style="position:absolute;left:0;text-align:left;margin-left:229.9pt;margin-top:1.15pt;width:178.5pt;height:1in;z-index:251653632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spacing w:after="0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  <w:u w:val="single"/>
                    </w:rPr>
                    <w:t>Seguimiento y Monitoreo: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acciones tendientes a comprobar la ejecución de lo previamente planificado y </w:t>
                  </w:r>
                  <w:r>
                    <w:rPr>
                      <w:rFonts w:cs="Calibri"/>
                      <w:sz w:val="16"/>
                      <w:szCs w:val="16"/>
                    </w:rPr>
                    <w:t>que tiene como objetivo regular el ajuste del desarrollo con lo previsto.</w:t>
                  </w:r>
                </w:p>
                <w:p w:rsidR="00591102" w:rsidRDefault="00591102">
                  <w:pPr>
                    <w:jc w:val="center"/>
                  </w:pPr>
                </w:p>
              </w:txbxContent>
            </v:textbox>
          </v:roundrect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36" o:spid="_x0000_s1036" style="position:absolute;left:0;text-align:left;margin-left:228.9pt;margin-top:7.95pt;width:181pt;height:70pt;z-index:251654656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spacing w:after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  <w:u w:val="single"/>
                    </w:rPr>
                    <w:t>Evaluación: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proceso sistemático de recogida de datos incorporado al proceso educativo a fin de disponer de información, formar juicios de valor con respecto a ella y tomar </w:t>
                  </w:r>
                  <w:r>
                    <w:rPr>
                      <w:rFonts w:cs="Calibri"/>
                      <w:sz w:val="16"/>
                      <w:szCs w:val="16"/>
                    </w:rPr>
                    <w:t>lasdecisiones adecuadas.</w:t>
                  </w:r>
                </w:p>
                <w:p w:rsidR="00591102" w:rsidRDefault="00591102">
                  <w:pPr>
                    <w:jc w:val="center"/>
                  </w:pPr>
                </w:p>
              </w:txbxContent>
            </v:textbox>
          </v:roundrect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37" o:spid="_x0000_s1035" style="position:absolute;left:0;text-align:left;margin-left:231.4pt;margin-top:8.15pt;width:177.5pt;height:62pt;z-index:251655680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  <w:u w:val="single"/>
                    </w:rPr>
                    <w:t>Responsabilidad Profesional:</w:t>
                  </w:r>
                  <w:r>
                    <w:rPr>
                      <w:rFonts w:cs="Calibri"/>
                      <w:sz w:val="16"/>
                      <w:szCs w:val="16"/>
                    </w:rPr>
                    <w:t>hace referencia al cumplimento de normativas departamentales, regionales y locales</w:t>
                  </w:r>
                </w:p>
              </w:txbxContent>
            </v:textbox>
          </v:roundrect>
        </w:pict>
      </w:r>
      <w:r w:rsidRPr="00591102">
        <w:rPr>
          <w:rFonts w:cs="Calibri"/>
          <w:noProof/>
          <w:sz w:val="20"/>
          <w:szCs w:val="20"/>
          <w:lang w:val="es-ES" w:eastAsia="es-ES"/>
        </w:rPr>
        <w:pict>
          <v:shape id="1038" o:spid="_x0000_s1034" type="#_x0000_t78" style="position:absolute;left:0;text-align:left;margin-left:2.4pt;margin-top:1.9pt;width:207pt;height:158.5pt;z-index:251651584;visibility:visible;mso-wrap-distance-left:0;mso-wrap-distance-right:0;mso-height-relative:margin;v-text-anchor:middle" adj="14035,,17466" fillcolor="#4f81bd" strokecolor="#395e8a" strokeweight="2pt">
            <v:textbox>
              <w:txbxContent>
                <w:p w:rsidR="00591102" w:rsidRDefault="00591102">
                  <w:pPr>
                    <w:pStyle w:val="Ttulo3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</w:pPr>
                </w:p>
                <w:p w:rsidR="00591102" w:rsidRDefault="00C90146">
                  <w:pPr>
                    <w:pStyle w:val="Ttulo3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  <w:t xml:space="preserve">Gestión de Desarrollo </w:t>
                  </w:r>
                </w:p>
                <w:p w:rsidR="00591102" w:rsidRDefault="00C90146">
                  <w:pPr>
                    <w:pStyle w:val="Ttulo3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  <w:t>Personal y Profesional:</w:t>
                  </w:r>
                </w:p>
                <w:p w:rsidR="00591102" w:rsidRDefault="00591102">
                  <w:pPr>
                    <w:rPr>
                      <w:lang w:val="es-CL" w:eastAsia="es-CL"/>
                    </w:rPr>
                  </w:pPr>
                </w:p>
                <w:p w:rsidR="00591102" w:rsidRDefault="00C90146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Orientada al desarrollo continuo de las capacidades y pot</w:t>
                  </w:r>
                  <w:r>
                    <w:rPr>
                      <w:rFonts w:cs="Calibri"/>
                      <w:sz w:val="18"/>
                      <w:szCs w:val="18"/>
                    </w:rPr>
                    <w:t>encialidades individuales así como el perfeccionamiento de las competencias para la mejora del desempeñoprofesional.</w:t>
                  </w:r>
                </w:p>
                <w:p w:rsidR="00591102" w:rsidRDefault="00591102">
                  <w:pPr>
                    <w:rPr>
                      <w:lang w:eastAsia="es-CL"/>
                    </w:rPr>
                  </w:pPr>
                </w:p>
                <w:p w:rsidR="00591102" w:rsidRDefault="00591102">
                  <w:pPr>
                    <w:jc w:val="center"/>
                    <w:rPr>
                      <w:lang w:val="es-CL"/>
                    </w:rPr>
                  </w:pPr>
                </w:p>
              </w:txbxContent>
            </v:textbox>
          </v:shape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39" o:spid="_x0000_s1033" style="position:absolute;left:0;text-align:left;margin-left:231.4pt;margin-top:3.45pt;width:177pt;height:66.5pt;z-index:251656704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</w:pPr>
                  <w:r>
                    <w:rPr>
                      <w:rFonts w:cs="Calibri"/>
                      <w:b/>
                      <w:sz w:val="18"/>
                      <w:szCs w:val="18"/>
                      <w:u w:val="single"/>
                    </w:rPr>
                    <w:t>Desarrollo Personal: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hace referencia a la formación profesional, vocacional, sentido ético (Decreto 468, ley Gral.,Estatuto </w:t>
                  </w:r>
                  <w:r>
                    <w:rPr>
                      <w:rFonts w:cs="Calibri"/>
                      <w:sz w:val="16"/>
                      <w:szCs w:val="16"/>
                    </w:rPr>
                    <w:t>docente).</w:t>
                  </w:r>
                </w:p>
              </w:txbxContent>
            </v:textbox>
          </v:roundrect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40" o:spid="_x0000_s1032" style="position:absolute;left:0;text-align:left;margin-left:214.9pt;margin-top:7.05pt;width:190.5pt;height:60pt;z-index:251657728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Participación Comunitaria y Relaciones Interinstitucionales: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los mecanismos que establece la Dirección de una Institución Educativa para lograr  la participación de la comunidad educativa </w:t>
                  </w:r>
                  <w:r>
                    <w:rPr>
                      <w:rFonts w:cs="Calibri"/>
                      <w:sz w:val="18"/>
                      <w:szCs w:val="18"/>
                    </w:rPr>
                    <w:t>y de la sociedad en general para enriquecer los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procesos de mejora educativa a través del involucramiento,  colaboración y compromiso de la familia, estudiantes, vecinos y organizaciones de la comunidad, así como otras instituciones municipales, estatales y organizaciones civiles relacionadas con la ed</w:t>
                  </w:r>
                  <w:r>
                    <w:rPr>
                      <w:rFonts w:cs="Calibri"/>
                      <w:sz w:val="18"/>
                      <w:szCs w:val="18"/>
                    </w:rPr>
                    <w:t>ucación.</w:t>
                  </w:r>
                </w:p>
                <w:p w:rsidR="00591102" w:rsidRDefault="005911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591102">
        <w:rPr>
          <w:rFonts w:cs="Calibri"/>
          <w:noProof/>
          <w:sz w:val="20"/>
          <w:szCs w:val="20"/>
          <w:lang w:val="es-ES" w:eastAsia="es-ES"/>
        </w:rPr>
        <w:pict>
          <v:shape id="1041" o:spid="_x0000_s1031" type="#_x0000_t78" style="position:absolute;left:0;text-align:left;margin-left:2.9pt;margin-top:4.7pt;width:207pt;height:203.5pt;z-index:251650560;visibility:visible;mso-wrap-distance-left:0;mso-wrap-distance-right:0;mso-height-relative:margin;v-text-anchor:middle" adj="14035,,16292" fillcolor="#4f81bd" strokecolor="#395e8a" strokeweight="2pt">
            <v:textbox>
              <w:txbxContent>
                <w:p w:rsidR="00591102" w:rsidRDefault="00C90146">
                  <w:pPr>
                    <w:pStyle w:val="Ttulo3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  <w:t>Gestión de la Vinculación</w:t>
                  </w:r>
                </w:p>
                <w:p w:rsidR="00591102" w:rsidRDefault="00C90146">
                  <w:pPr>
                    <w:pStyle w:val="Ttulo3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es-CL" w:eastAsia="es-CL"/>
                    </w:rPr>
                    <w:t xml:space="preserve"> Social:</w:t>
                  </w:r>
                </w:p>
                <w:p w:rsidR="00591102" w:rsidRDefault="00591102">
                  <w:pPr>
                    <w:spacing w:after="0"/>
                    <w:jc w:val="both"/>
                    <w:rPr>
                      <w:rFonts w:cs="Calibri"/>
                      <w:b/>
                    </w:rPr>
                  </w:pPr>
                </w:p>
                <w:p w:rsidR="00591102" w:rsidRDefault="00C90146">
                  <w:pPr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Orientada al establecimiento de adecuados vínculos o interacciones profesionales e interpersonales con los diferentes actores educativos.</w:t>
                  </w:r>
                </w:p>
                <w:p w:rsidR="00591102" w:rsidRDefault="00591102">
                  <w:pPr>
                    <w:jc w:val="center"/>
                  </w:pPr>
                </w:p>
              </w:txbxContent>
            </v:textbox>
          </v:shape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jc w:val="both"/>
        <w:rPr>
          <w:rFonts w:cs="Calibri"/>
          <w:b/>
          <w:sz w:val="20"/>
          <w:szCs w:val="20"/>
        </w:rPr>
      </w:pPr>
    </w:p>
    <w:p w:rsidR="00591102" w:rsidRDefault="00591102">
      <w:pPr>
        <w:jc w:val="both"/>
        <w:rPr>
          <w:rFonts w:cs="Calibri"/>
          <w:b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42" o:spid="_x0000_s1030" style="position:absolute;left:0;text-align:left;margin-left:215.9pt;margin-top:7.4pt;width:194.5pt;height:60pt;z-index:251658752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</w:pPr>
                  <w:r>
                    <w:rPr>
                      <w:rFonts w:cs="Calibri"/>
                      <w:b/>
                      <w:sz w:val="18"/>
                      <w:szCs w:val="16"/>
                    </w:rPr>
                    <w:t>Comunicación Organizacional: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Es el espacio dedicado al </w:t>
                  </w:r>
                  <w:r>
                    <w:rPr>
                      <w:rFonts w:cs="Calibri"/>
                      <w:sz w:val="16"/>
                      <w:szCs w:val="16"/>
                    </w:rPr>
                    <w:t>análisis sobre las formas de comunicación e interacción que prevalecen entre los integrantes del equipo docente y las ACEs.</w:t>
                  </w:r>
                </w:p>
              </w:txbxContent>
            </v:textbox>
          </v:roundrect>
        </w:pict>
      </w:r>
    </w:p>
    <w:p w:rsidR="00591102" w:rsidRDefault="00591102">
      <w:pPr>
        <w:jc w:val="both"/>
        <w:rPr>
          <w:rFonts w:cs="Calibri"/>
          <w:b/>
          <w:sz w:val="20"/>
          <w:szCs w:val="20"/>
        </w:rPr>
      </w:pPr>
    </w:p>
    <w:p w:rsidR="00591102" w:rsidRDefault="00591102">
      <w:pPr>
        <w:jc w:val="both"/>
        <w:rPr>
          <w:rFonts w:cs="Calibri"/>
          <w:b/>
          <w:sz w:val="20"/>
          <w:szCs w:val="20"/>
        </w:rPr>
      </w:pPr>
    </w:p>
    <w:p w:rsidR="00591102" w:rsidRDefault="00591102">
      <w:pPr>
        <w:jc w:val="both"/>
        <w:rPr>
          <w:rFonts w:cs="Calibri"/>
          <w:b/>
          <w:sz w:val="20"/>
          <w:szCs w:val="20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43" o:spid="_x0000_s1029" style="position:absolute;left:0;text-align:left;margin-left:217.9pt;margin-top:.8pt;width:195pt;height:68pt;z-index:251659776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sz w:val="18"/>
                      <w:szCs w:val="16"/>
                    </w:rPr>
                    <w:t>Clima Institucional:</w:t>
                  </w:r>
                  <w:r>
                    <w:rPr>
                      <w:rFonts w:cs="Calibri"/>
                      <w:sz w:val="16"/>
                      <w:szCs w:val="16"/>
                    </w:rPr>
                    <w:t>niveles de comunicación, formación y consolidación del equipo de trabajo, y liderazgo para dirigirlos, así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comoal clima de trabajo queprevalece en laInstitución educativa.</w:t>
                  </w:r>
                </w:p>
              </w:txbxContent>
            </v:textbox>
          </v:roundrect>
        </w:pict>
      </w:r>
    </w:p>
    <w:p w:rsidR="00591102" w:rsidRDefault="00591102">
      <w:pPr>
        <w:pStyle w:val="Prrafodelista"/>
        <w:tabs>
          <w:tab w:val="left" w:pos="851"/>
        </w:tabs>
        <w:spacing w:after="0"/>
        <w:ind w:left="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Ttulo3"/>
        <w:rPr>
          <w:rFonts w:ascii="Calibri" w:hAnsi="Calibri" w:cs="Calibri"/>
          <w:color w:val="auto"/>
          <w:sz w:val="20"/>
          <w:szCs w:val="20"/>
          <w:lang w:val="es-CL" w:eastAsia="es-CL"/>
        </w:rPr>
      </w:pPr>
      <w:bookmarkStart w:id="1" w:name="_Toc445808364"/>
      <w:r w:rsidRPr="00591102">
        <w:rPr>
          <w:rFonts w:ascii="Calibri" w:hAnsi="Calibri" w:cs="Calibri"/>
          <w:noProof/>
          <w:sz w:val="20"/>
          <w:szCs w:val="20"/>
          <w:lang w:val="es-ES" w:eastAsia="es-ES"/>
        </w:rPr>
        <w:pict>
          <v:shape id="1044" o:spid="_x0000_s1028" type="#_x0000_t78" style="position:absolute;left:0;text-align:left;margin-left:2.9pt;margin-top:3.55pt;width:207pt;height:200pt;z-index:251660800;visibility:visible;mso-wrap-distance-left:0;mso-wrap-distance-right:0;mso-height-relative:margin;v-text-anchor:middle" adj="14035,,16383" fillcolor="#4f81bd" strokecolor="#395e8a" strokeweight="2pt">
            <v:textbox>
              <w:txbxContent>
                <w:p w:rsidR="00591102" w:rsidRDefault="007A5D92">
                  <w:pPr>
                    <w:jc w:val="center"/>
                    <w:rPr>
                      <w:rFonts w:cs="Calibri"/>
                      <w:lang w:val="es-CL" w:eastAsia="es-CL"/>
                    </w:rPr>
                  </w:pPr>
                  <w:r>
                    <w:rPr>
                      <w:rFonts w:cs="Calibri"/>
                      <w:lang w:val="es-CL" w:eastAsia="es-CL"/>
                    </w:rPr>
                    <w:t>Gestión</w:t>
                  </w:r>
                  <w:r w:rsidR="00C90146">
                    <w:rPr>
                      <w:rFonts w:cs="Calibri"/>
                      <w:lang w:val="es-CL" w:eastAsia="es-CL"/>
                    </w:rPr>
                    <w:t xml:space="preserve"> Administrativa: </w:t>
                  </w:r>
                </w:p>
                <w:p w:rsidR="00591102" w:rsidRDefault="00C90146">
                  <w:pPr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Hace referencia a las tareas asignadas en torno a la administración de los recursos humanos, financieros y materiales con que cuenta la Dirección de una </w:t>
                  </w:r>
                  <w:r>
                    <w:rPr>
                      <w:rFonts w:cs="Calibri"/>
                      <w:sz w:val="18"/>
                      <w:szCs w:val="18"/>
                    </w:rPr>
                    <w:t>Institución Educativa para el control, asesoramiento, distribución, manejo, y optimización de los recursos de la Institución Educativa.</w:t>
                  </w:r>
                </w:p>
                <w:p w:rsidR="00591102" w:rsidRDefault="0059110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102">
        <w:rPr>
          <w:rFonts w:ascii="Calibri" w:hAnsi="Calibri" w:cs="Calibri"/>
          <w:noProof/>
          <w:sz w:val="20"/>
          <w:szCs w:val="20"/>
          <w:lang w:val="es-ES" w:eastAsia="es-ES"/>
        </w:rPr>
        <w:pict>
          <v:roundrect id="1045" o:spid="_x0000_s1027" style="position:absolute;left:0;text-align:left;margin-left:219.9pt;margin-top:3.55pt;width:188pt;height:91.5pt;z-index:251661824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  <w:sz w:val="18"/>
                      <w:szCs w:val="16"/>
                    </w:rPr>
                    <w:t>Control:</w:t>
                  </w:r>
                  <w:r>
                    <w:rPr>
                      <w:rFonts w:cs="Calibri"/>
                      <w:sz w:val="16"/>
                      <w:szCs w:val="16"/>
                    </w:rPr>
                    <w:t>acciones que permiten constatar la aplicación de la normativa establecida para lacorrecta operación del proc</w:t>
                  </w:r>
                  <w:r>
                    <w:rPr>
                      <w:rFonts w:cs="Calibri"/>
                      <w:sz w:val="16"/>
                      <w:szCs w:val="16"/>
                    </w:rPr>
                    <w:t>eso educativo en relación con planes</w:t>
                  </w:r>
                  <w:r>
                    <w:rPr>
                      <w:rFonts w:cs="Calibri"/>
                    </w:rPr>
                    <w:t xml:space="preserve">, </w:t>
                  </w:r>
                  <w:r>
                    <w:rPr>
                      <w:rFonts w:cs="Calibri"/>
                      <w:sz w:val="16"/>
                      <w:szCs w:val="16"/>
                    </w:rPr>
                    <w:t>programas,recursos, y documentaciones que fortalezcan la acción educativa</w:t>
                  </w:r>
                  <w:r>
                    <w:rPr>
                      <w:rFonts w:cs="Calibri"/>
                    </w:rPr>
                    <w:t xml:space="preserve">.  </w:t>
                  </w:r>
                </w:p>
                <w:p w:rsidR="00591102" w:rsidRDefault="00591102">
                  <w:pPr>
                    <w:jc w:val="center"/>
                  </w:pPr>
                </w:p>
              </w:txbxContent>
            </v:textbox>
          </v:roundrect>
        </w:pict>
      </w:r>
    </w:p>
    <w:p w:rsidR="00591102" w:rsidRDefault="00591102">
      <w:pPr>
        <w:pStyle w:val="Ttulo3"/>
        <w:rPr>
          <w:rFonts w:ascii="Calibri" w:hAnsi="Calibri" w:cs="Calibri"/>
          <w:color w:val="auto"/>
          <w:sz w:val="20"/>
          <w:szCs w:val="20"/>
          <w:lang w:eastAsia="es-CL"/>
        </w:rPr>
      </w:pPr>
    </w:p>
    <w:p w:rsidR="00591102" w:rsidRDefault="00591102">
      <w:pPr>
        <w:pStyle w:val="Ttulo3"/>
        <w:rPr>
          <w:rFonts w:ascii="Calibri" w:hAnsi="Calibri" w:cs="Calibri"/>
          <w:color w:val="auto"/>
          <w:sz w:val="20"/>
          <w:szCs w:val="20"/>
          <w:lang w:val="es-CL" w:eastAsia="es-CL"/>
        </w:rPr>
      </w:pPr>
    </w:p>
    <w:p w:rsidR="00591102" w:rsidRDefault="00591102">
      <w:pPr>
        <w:pStyle w:val="Ttulo3"/>
        <w:rPr>
          <w:rFonts w:ascii="Calibri" w:hAnsi="Calibri" w:cs="Calibri"/>
          <w:color w:val="auto"/>
          <w:sz w:val="20"/>
          <w:szCs w:val="20"/>
          <w:lang w:val="es-CL" w:eastAsia="es-CL"/>
        </w:rPr>
      </w:pPr>
    </w:p>
    <w:p w:rsidR="00591102" w:rsidRDefault="00591102">
      <w:pPr>
        <w:rPr>
          <w:sz w:val="20"/>
          <w:szCs w:val="20"/>
          <w:lang w:val="es-CL" w:eastAsia="es-CL"/>
        </w:rPr>
      </w:pPr>
    </w:p>
    <w:p w:rsidR="00591102" w:rsidRDefault="00591102">
      <w:pPr>
        <w:rPr>
          <w:sz w:val="20"/>
          <w:szCs w:val="20"/>
          <w:lang w:val="es-CL" w:eastAsia="es-CL"/>
        </w:rPr>
      </w:pPr>
    </w:p>
    <w:p w:rsidR="00591102" w:rsidRDefault="00591102">
      <w:pPr>
        <w:rPr>
          <w:sz w:val="20"/>
          <w:szCs w:val="20"/>
          <w:lang w:eastAsia="es-CL"/>
        </w:rPr>
      </w:pPr>
      <w:r w:rsidRPr="00591102">
        <w:rPr>
          <w:rFonts w:cs="Calibri"/>
          <w:noProof/>
          <w:sz w:val="20"/>
          <w:szCs w:val="20"/>
          <w:lang w:val="es-ES" w:eastAsia="es-ES"/>
        </w:rPr>
        <w:pict>
          <v:roundrect id="1046" o:spid="_x0000_s1026" style="position:absolute;margin-left:222.9pt;margin-top:6.15pt;width:188pt;height:98.5pt;z-index:251662848;visibility:visible;mso-wrap-distance-left:0;mso-wrap-distance-right:0;mso-width-relative:margin;mso-height-relative:margin;v-text-anchor:middle" arcsize="10923f" fillcolor="#4f81bd" strokecolor="#395e8a" strokeweight="2pt">
            <v:textbox>
              <w:txbxContent>
                <w:p w:rsidR="00591102" w:rsidRDefault="00C90146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  <w:sz w:val="18"/>
                      <w:szCs w:val="16"/>
                    </w:rPr>
                    <w:t>Información: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acciones realizadas por el equipo directivo en cuanto a la obtención de datos cuali-cuantificablesobtenidas en la </w:t>
                  </w:r>
                  <w:r>
                    <w:rPr>
                      <w:rFonts w:cs="Calibri"/>
                      <w:sz w:val="16"/>
                      <w:szCs w:val="16"/>
                    </w:rPr>
                    <w:t>institución escolar, según los niveles y/o modalidades que implementa, las normativas vigentes y la capacidad de tomar decisiones en base a estos datos.</w:t>
                  </w:r>
                </w:p>
                <w:p w:rsidR="00591102" w:rsidRDefault="00591102">
                  <w:pPr>
                    <w:jc w:val="center"/>
                  </w:pPr>
                </w:p>
              </w:txbxContent>
            </v:textbox>
          </v:roundrect>
        </w:pict>
      </w:r>
    </w:p>
    <w:p w:rsidR="00591102" w:rsidRDefault="00591102">
      <w:pPr>
        <w:rPr>
          <w:sz w:val="20"/>
          <w:szCs w:val="20"/>
          <w:lang w:val="es-CL" w:eastAsia="es-CL"/>
        </w:rPr>
      </w:pPr>
    </w:p>
    <w:p w:rsidR="00591102" w:rsidRDefault="00591102">
      <w:pPr>
        <w:rPr>
          <w:sz w:val="20"/>
          <w:szCs w:val="20"/>
          <w:lang w:val="es-CL" w:eastAsia="es-CL"/>
        </w:rPr>
      </w:pPr>
    </w:p>
    <w:p w:rsidR="00591102" w:rsidRDefault="00591102">
      <w:pPr>
        <w:rPr>
          <w:sz w:val="20"/>
          <w:szCs w:val="20"/>
          <w:lang w:val="es-CL" w:eastAsia="es-CL"/>
        </w:rPr>
      </w:pPr>
    </w:p>
    <w:p w:rsidR="00591102" w:rsidRDefault="00591102">
      <w:pPr>
        <w:rPr>
          <w:sz w:val="20"/>
          <w:szCs w:val="20"/>
          <w:lang w:val="es-CL" w:eastAsia="es-CL"/>
        </w:rPr>
      </w:pPr>
    </w:p>
    <w:p w:rsidR="00591102" w:rsidRDefault="00591102">
      <w:pPr>
        <w:pStyle w:val="Prrafodelista"/>
        <w:spacing w:after="0" w:line="360" w:lineRule="auto"/>
        <w:ind w:left="0"/>
        <w:jc w:val="both"/>
        <w:outlineLvl w:val="2"/>
        <w:rPr>
          <w:rFonts w:cs="Calibri"/>
          <w:b/>
          <w:sz w:val="20"/>
          <w:szCs w:val="20"/>
        </w:rPr>
      </w:pPr>
      <w:bookmarkStart w:id="2" w:name="_Toc445808372"/>
      <w:bookmarkEnd w:id="1"/>
    </w:p>
    <w:p w:rsidR="00591102" w:rsidRDefault="00591102">
      <w:pPr>
        <w:pStyle w:val="Prrafodelista"/>
        <w:spacing w:after="0" w:line="360" w:lineRule="auto"/>
        <w:ind w:left="0"/>
        <w:jc w:val="both"/>
        <w:outlineLvl w:val="2"/>
        <w:rPr>
          <w:rFonts w:cs="Calibri"/>
          <w:b/>
          <w:sz w:val="20"/>
          <w:szCs w:val="20"/>
        </w:rPr>
      </w:pPr>
    </w:p>
    <w:p w:rsidR="00591102" w:rsidRDefault="00C90146">
      <w:pPr>
        <w:pStyle w:val="Prrafodelista"/>
        <w:spacing w:after="0" w:line="360" w:lineRule="auto"/>
        <w:ind w:left="0"/>
        <w:jc w:val="both"/>
        <w:outlineLvl w:val="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Estas dimensiones corresponden a las citadas en el Marco de Criterios para el Buen Desempeño Di</w:t>
      </w:r>
      <w:r>
        <w:rPr>
          <w:rFonts w:cs="Calibri"/>
          <w:sz w:val="20"/>
          <w:szCs w:val="20"/>
        </w:rPr>
        <w:t>rectivo. Resolución Ministerial Nº 8634/2016.</w:t>
      </w:r>
    </w:p>
    <w:p w:rsidR="00591102" w:rsidRDefault="00591102">
      <w:pPr>
        <w:pStyle w:val="Prrafodelista"/>
        <w:spacing w:after="0" w:line="360" w:lineRule="auto"/>
        <w:ind w:left="0"/>
        <w:jc w:val="both"/>
        <w:outlineLvl w:val="2"/>
        <w:rPr>
          <w:rFonts w:cs="Calibri"/>
          <w:b/>
          <w:sz w:val="20"/>
          <w:szCs w:val="20"/>
        </w:rPr>
      </w:pPr>
    </w:p>
    <w:p w:rsidR="00591102" w:rsidRDefault="00591102">
      <w:pPr>
        <w:pStyle w:val="Prrafodelista"/>
        <w:spacing w:after="0" w:line="360" w:lineRule="auto"/>
        <w:ind w:left="0"/>
        <w:jc w:val="both"/>
        <w:outlineLvl w:val="2"/>
        <w:rPr>
          <w:rFonts w:cs="Calibri"/>
          <w:b/>
          <w:sz w:val="20"/>
          <w:szCs w:val="20"/>
        </w:rPr>
      </w:pPr>
    </w:p>
    <w:bookmarkEnd w:id="2"/>
    <w:p w:rsidR="00591102" w:rsidRDefault="00C90146">
      <w:pPr>
        <w:pStyle w:val="Ttulo3"/>
        <w:shd w:val="clear" w:color="auto" w:fill="8DB3E2"/>
        <w:jc w:val="center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lastRenderedPageBreak/>
        <w:t>¿Cómo se realizará el seguimiento a la gestión directiva?</w:t>
      </w:r>
    </w:p>
    <w:p w:rsidR="00591102" w:rsidRDefault="00C90146">
      <w:pPr>
        <w:pStyle w:val="Prrafodelista"/>
        <w:tabs>
          <w:tab w:val="left" w:pos="330"/>
        </w:tabs>
        <w:spacing w:after="0"/>
        <w:ind w:left="0" w:hanging="250"/>
        <w:jc w:val="both"/>
        <w:rPr>
          <w:rFonts w:cs="Calibri"/>
          <w:sz w:val="20"/>
          <w:szCs w:val="20"/>
          <w:lang w:val="es-PY" w:eastAsia="es-PY"/>
        </w:rPr>
      </w:pPr>
      <w:r>
        <w:rPr>
          <w:rFonts w:cs="Calibri"/>
          <w:sz w:val="20"/>
          <w:szCs w:val="20"/>
          <w:lang w:val="es-PY" w:eastAsia="es-PY"/>
        </w:rPr>
        <w:tab/>
      </w:r>
    </w:p>
    <w:p w:rsidR="00591102" w:rsidRDefault="00C90146">
      <w:pPr>
        <w:pStyle w:val="Prrafodelista"/>
        <w:tabs>
          <w:tab w:val="left" w:pos="330"/>
        </w:tabs>
        <w:spacing w:after="0"/>
        <w:ind w:left="0" w:hanging="250"/>
        <w:jc w:val="both"/>
        <w:rPr>
          <w:rFonts w:cs="Calibri"/>
          <w:sz w:val="20"/>
          <w:szCs w:val="20"/>
          <w:lang w:val="es-PY" w:eastAsia="es-PY"/>
        </w:rPr>
      </w:pPr>
      <w:r>
        <w:rPr>
          <w:rFonts w:cs="Calibri"/>
          <w:sz w:val="20"/>
          <w:szCs w:val="20"/>
          <w:lang w:val="es-PY" w:eastAsia="es-PY"/>
        </w:rPr>
        <w:tab/>
        <w:t xml:space="preserve">El seguimiento a la gestión directiva se realizara en etapas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961"/>
        <w:gridCol w:w="2268"/>
      </w:tblGrid>
      <w:tr w:rsidR="00591102">
        <w:tc>
          <w:tcPr>
            <w:tcW w:w="1951" w:type="dxa"/>
            <w:shd w:val="clear" w:color="auto" w:fill="D9D9D9"/>
          </w:tcPr>
          <w:p w:rsidR="00591102" w:rsidRDefault="00C90146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bookmarkStart w:id="3" w:name="_Toc445808374"/>
            <w:r>
              <w:rPr>
                <w:rFonts w:cs="Calibri"/>
                <w:b/>
                <w:sz w:val="18"/>
                <w:szCs w:val="18"/>
              </w:rPr>
              <w:t>Etapas</w:t>
            </w:r>
          </w:p>
        </w:tc>
        <w:tc>
          <w:tcPr>
            <w:tcW w:w="4961" w:type="dxa"/>
            <w:shd w:val="clear" w:color="auto" w:fill="D9D9D9"/>
          </w:tcPr>
          <w:p w:rsidR="00591102" w:rsidRDefault="00C90146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Acciones</w:t>
            </w:r>
          </w:p>
        </w:tc>
        <w:tc>
          <w:tcPr>
            <w:tcW w:w="2268" w:type="dxa"/>
            <w:shd w:val="clear" w:color="auto" w:fill="D9D9D9"/>
          </w:tcPr>
          <w:p w:rsidR="00591102" w:rsidRDefault="00C90146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Responsables</w:t>
            </w:r>
          </w:p>
        </w:tc>
      </w:tr>
      <w:tr w:rsidR="00591102">
        <w:trPr>
          <w:trHeight w:val="666"/>
        </w:trPr>
        <w:tc>
          <w:tcPr>
            <w:tcW w:w="1951" w:type="dxa"/>
            <w:vAlign w:val="center"/>
          </w:tcPr>
          <w:p w:rsidR="00591102" w:rsidRDefault="00591102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Sensibilización</w:t>
            </w:r>
          </w:p>
          <w:p w:rsidR="00591102" w:rsidRDefault="00591102">
            <w:pPr>
              <w:pStyle w:val="Prrafodelista"/>
              <w:spacing w:after="0"/>
              <w:ind w:left="357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91102" w:rsidRDefault="00591102">
            <w:pPr>
              <w:pStyle w:val="Prrafodelista"/>
              <w:spacing w:after="0"/>
              <w:ind w:left="357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91102" w:rsidRDefault="00591102">
            <w:pPr>
              <w:pStyle w:val="Prrafodelista"/>
              <w:spacing w:after="0"/>
              <w:ind w:left="357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91102" w:rsidRDefault="00591102">
            <w:pPr>
              <w:pStyle w:val="Prrafodelista"/>
              <w:spacing w:after="0"/>
              <w:ind w:left="357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91102" w:rsidRDefault="00591102">
            <w:pPr>
              <w:pStyle w:val="Prrafodelista"/>
              <w:spacing w:after="0"/>
              <w:ind w:left="357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Promoción de la reflexión hacia la práctica y la evaluación formativa, a través de talleres con los agentes evaluadores involucrados en la evaluación. </w:t>
            </w:r>
          </w:p>
        </w:tc>
        <w:tc>
          <w:tcPr>
            <w:tcW w:w="2268" w:type="dxa"/>
            <w:vAlign w:val="center"/>
          </w:tcPr>
          <w:p w:rsidR="00591102" w:rsidRDefault="00591102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Dirección General de Desarrollo Profesional del Educador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Direcciones misionales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Equipo conformado por t</w:t>
            </w:r>
            <w:r>
              <w:rPr>
                <w:rFonts w:cs="Calibri"/>
                <w:sz w:val="18"/>
                <w:szCs w:val="18"/>
              </w:rPr>
              <w:t>écnicos de los distintos niveles del sistema educativo.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Red Departamental de Evaluación.</w:t>
            </w:r>
          </w:p>
          <w:p w:rsidR="00591102" w:rsidRDefault="00591102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91102">
        <w:trPr>
          <w:trHeight w:val="418"/>
        </w:trPr>
        <w:tc>
          <w:tcPr>
            <w:tcW w:w="1951" w:type="dxa"/>
            <w:vAlign w:val="center"/>
          </w:tcPr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Capacitación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1102" w:rsidRDefault="00C90146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Formación a los agentes evaluadores en la utilización y aplicación de los instrumentos diseñados.</w:t>
            </w:r>
          </w:p>
        </w:tc>
        <w:tc>
          <w:tcPr>
            <w:tcW w:w="2268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Dirección General de Desarrollo Profesional del </w:t>
            </w:r>
            <w:r>
              <w:rPr>
                <w:rFonts w:cs="Calibri"/>
                <w:sz w:val="18"/>
                <w:szCs w:val="18"/>
              </w:rPr>
              <w:t>Educador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Supervisores Educativos y Equipo Técnico 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Red Departamental de Evaluación </w:t>
            </w:r>
          </w:p>
          <w:p w:rsidR="00591102" w:rsidRDefault="00591102">
            <w:pPr>
              <w:tabs>
                <w:tab w:val="left" w:pos="175"/>
              </w:tabs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91102">
        <w:trPr>
          <w:trHeight w:val="203"/>
        </w:trPr>
        <w:tc>
          <w:tcPr>
            <w:tcW w:w="1951" w:type="dxa"/>
            <w:vAlign w:val="center"/>
          </w:tcPr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Aplicación</w:t>
            </w:r>
          </w:p>
        </w:tc>
        <w:tc>
          <w:tcPr>
            <w:tcW w:w="4961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Ejecución del proceso de evaluación</w:t>
            </w:r>
          </w:p>
          <w:p w:rsidR="00591102" w:rsidRDefault="00C901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Autoevaluación</w:t>
            </w:r>
          </w:p>
          <w:p w:rsidR="00591102" w:rsidRDefault="00C901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Evaluación del superior</w:t>
            </w:r>
          </w:p>
          <w:p w:rsidR="00591102" w:rsidRDefault="00C901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Evaluación por el subalterno</w:t>
            </w:r>
          </w:p>
          <w:p w:rsidR="00591102" w:rsidRDefault="00C9014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Análisis documental </w:t>
            </w:r>
          </w:p>
          <w:p w:rsidR="00591102" w:rsidRDefault="00591102">
            <w:pPr>
              <w:pStyle w:val="Prrafodelista"/>
              <w:spacing w:after="0" w:line="240" w:lineRule="auto"/>
              <w:ind w:left="89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91102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Comisión Evaluadora</w:t>
            </w:r>
          </w:p>
          <w:p w:rsid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Supervisiones de Control y Apoyo Administrativo</w:t>
            </w:r>
          </w:p>
          <w:p w:rsid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Supervisiones de Apoyo técnico Pedagógico</w:t>
            </w:r>
          </w:p>
        </w:tc>
      </w:tr>
      <w:tr w:rsidR="00591102">
        <w:trPr>
          <w:trHeight w:val="1727"/>
        </w:trPr>
        <w:tc>
          <w:tcPr>
            <w:tcW w:w="1951" w:type="dxa"/>
            <w:vAlign w:val="center"/>
          </w:tcPr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Procesamiento de la </w:t>
            </w:r>
            <w:r>
              <w:rPr>
                <w:rFonts w:cs="Calibri"/>
                <w:b/>
                <w:sz w:val="18"/>
                <w:szCs w:val="18"/>
              </w:rPr>
              <w:t>información</w:t>
            </w:r>
          </w:p>
          <w:p w:rsidR="00591102" w:rsidRDefault="00591102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Sistematización y análisis de resultados.</w:t>
            </w:r>
          </w:p>
          <w:p w:rsidR="00591102" w:rsidRDefault="00591102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Comisión Evaluadora</w:t>
            </w:r>
          </w:p>
          <w:p w:rsid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Supervisiones de Control y Apoyo Administrativo</w:t>
            </w:r>
          </w:p>
          <w:p w:rsidR="00591102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Supervisiones de Apoyo técnico Pedagógico</w:t>
            </w:r>
          </w:p>
        </w:tc>
      </w:tr>
      <w:tr w:rsidR="00591102">
        <w:trPr>
          <w:trHeight w:val="1015"/>
        </w:trPr>
        <w:tc>
          <w:tcPr>
            <w:tcW w:w="1951" w:type="dxa"/>
            <w:vAlign w:val="center"/>
          </w:tcPr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Elaboración del informe final</w:t>
            </w:r>
          </w:p>
          <w:p w:rsidR="00591102" w:rsidRDefault="00591102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Informe indicando fortalezas y debilidades de la persona evaluada.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Detectar áreas de oportunidad.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Sugerencias.</w:t>
            </w:r>
          </w:p>
          <w:p w:rsidR="00591102" w:rsidRDefault="00C90146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(Anexos 2 y 3)</w:t>
            </w:r>
          </w:p>
        </w:tc>
        <w:tc>
          <w:tcPr>
            <w:tcW w:w="2268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Comisión evaluadora</w:t>
            </w:r>
          </w:p>
          <w:p w:rsidR="00591102" w:rsidRDefault="0059110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591102" w:rsidRDefault="00591102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91102">
        <w:trPr>
          <w:trHeight w:val="1601"/>
        </w:trPr>
        <w:tc>
          <w:tcPr>
            <w:tcW w:w="1951" w:type="dxa"/>
            <w:vAlign w:val="center"/>
          </w:tcPr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Comunicación de los resultados</w:t>
            </w:r>
          </w:p>
        </w:tc>
        <w:tc>
          <w:tcPr>
            <w:tcW w:w="4961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Presentación de Informe final y resultado a las instancias de orden superior.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Comunicación de los resultados a los evaluados.</w:t>
            </w:r>
          </w:p>
          <w:p w:rsidR="00591102" w:rsidRDefault="00591102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Comisión evaluadora</w:t>
            </w:r>
          </w:p>
          <w:p w:rsidR="00591102" w:rsidRDefault="00591102" w:rsidP="00335A50">
            <w:pPr>
              <w:tabs>
                <w:tab w:val="left" w:pos="357"/>
              </w:tabs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91102">
        <w:tc>
          <w:tcPr>
            <w:tcW w:w="1951" w:type="dxa"/>
            <w:vAlign w:val="center"/>
          </w:tcPr>
          <w:p w:rsidR="00591102" w:rsidRDefault="00591102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91102" w:rsidRDefault="00C90146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Plan de Desarrollo para la mejora</w:t>
            </w:r>
          </w:p>
          <w:p w:rsidR="00591102" w:rsidRDefault="00591102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Elaboración de un plan de desarrollo para la mejora por parte de los evaluados.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Desarrollo del Plan.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Seguimiento y</w:t>
            </w:r>
            <w:r>
              <w:rPr>
                <w:rFonts w:cs="Calibri"/>
                <w:sz w:val="18"/>
                <w:szCs w:val="18"/>
              </w:rPr>
              <w:t xml:space="preserve"> Monitoreo del Desarrollo.</w:t>
            </w:r>
          </w:p>
        </w:tc>
        <w:tc>
          <w:tcPr>
            <w:tcW w:w="2268" w:type="dxa"/>
            <w:vAlign w:val="center"/>
          </w:tcPr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Supervisiones de Control y Apoyo Administrativo</w:t>
            </w:r>
          </w:p>
          <w:p w:rsidR="00591102" w:rsidRDefault="00C90146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Supervisiones de Apoyo técnico Pedagógico</w:t>
            </w:r>
          </w:p>
        </w:tc>
      </w:tr>
    </w:tbl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</w:rPr>
      </w:pPr>
    </w:p>
    <w:p w:rsidR="00335A50" w:rsidRDefault="00335A50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</w:rPr>
      </w:pPr>
    </w:p>
    <w:p w:rsidR="00335A50" w:rsidRDefault="00335A50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</w:rPr>
      </w:pPr>
    </w:p>
    <w:p w:rsidR="00591102" w:rsidRDefault="00C90146">
      <w:pPr>
        <w:pStyle w:val="Ttulo3"/>
        <w:shd w:val="clear" w:color="auto" w:fill="8DB3E2"/>
        <w:jc w:val="center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lastRenderedPageBreak/>
        <w:t xml:space="preserve">Guía para la aplicación del seguimiento a la gestión directiva </w:t>
      </w:r>
    </w:p>
    <w:p w:rsidR="00591102" w:rsidRDefault="00591102">
      <w:pPr>
        <w:rPr>
          <w:sz w:val="10"/>
          <w:szCs w:val="10"/>
          <w:lang w:val="es-ES" w:eastAsia="es-MX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2087"/>
        <w:gridCol w:w="2474"/>
        <w:gridCol w:w="1971"/>
        <w:gridCol w:w="1417"/>
      </w:tblGrid>
      <w:tr w:rsidR="00591102" w:rsidTr="00335A50">
        <w:trPr>
          <w:trHeight w:val="203"/>
        </w:trPr>
        <w:tc>
          <w:tcPr>
            <w:tcW w:w="989" w:type="dxa"/>
            <w:vAlign w:val="center"/>
          </w:tcPr>
          <w:p w:rsidR="00591102" w:rsidRDefault="00C90146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Etapa</w:t>
            </w:r>
          </w:p>
        </w:tc>
        <w:tc>
          <w:tcPr>
            <w:tcW w:w="2087" w:type="dxa"/>
            <w:vAlign w:val="center"/>
          </w:tcPr>
          <w:p w:rsidR="00591102" w:rsidRDefault="00C90146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Procedimientos</w:t>
            </w:r>
          </w:p>
        </w:tc>
        <w:tc>
          <w:tcPr>
            <w:tcW w:w="2474" w:type="dxa"/>
            <w:vAlign w:val="center"/>
          </w:tcPr>
          <w:p w:rsidR="00591102" w:rsidRDefault="00C90146">
            <w:pPr>
              <w:spacing w:after="0" w:line="240" w:lineRule="auto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Agentes evaluativos</w:t>
            </w:r>
          </w:p>
        </w:tc>
        <w:tc>
          <w:tcPr>
            <w:tcW w:w="1971" w:type="dxa"/>
          </w:tcPr>
          <w:p w:rsidR="00591102" w:rsidRDefault="00C90146">
            <w:pPr>
              <w:spacing w:after="0" w:line="240" w:lineRule="auto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Instrumento</w:t>
            </w:r>
          </w:p>
        </w:tc>
        <w:tc>
          <w:tcPr>
            <w:tcW w:w="1417" w:type="dxa"/>
          </w:tcPr>
          <w:p w:rsidR="00591102" w:rsidRDefault="00C90146">
            <w:pPr>
              <w:spacing w:after="0" w:line="240" w:lineRule="auto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 estimada</w:t>
            </w:r>
          </w:p>
        </w:tc>
      </w:tr>
      <w:tr w:rsidR="00335A50" w:rsidTr="00335A50">
        <w:trPr>
          <w:trHeight w:val="203"/>
        </w:trPr>
        <w:tc>
          <w:tcPr>
            <w:tcW w:w="989" w:type="dxa"/>
            <w:vMerge w:val="restart"/>
            <w:vAlign w:val="center"/>
          </w:tcPr>
          <w:p w:rsidR="00335A50" w:rsidRDefault="00335A5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Aplicación</w:t>
            </w:r>
          </w:p>
        </w:tc>
        <w:tc>
          <w:tcPr>
            <w:tcW w:w="2087" w:type="dxa"/>
            <w:vAlign w:val="center"/>
          </w:tcPr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Autoevaluación</w:t>
            </w:r>
          </w:p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474" w:type="dxa"/>
            <w:vAlign w:val="center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Propio directivo</w:t>
            </w:r>
          </w:p>
          <w:p w:rsidR="00335A50" w:rsidRDefault="00335A50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71" w:type="dxa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 1Autoevaluación</w:t>
            </w:r>
          </w:p>
        </w:tc>
        <w:tc>
          <w:tcPr>
            <w:tcW w:w="1417" w:type="dxa"/>
          </w:tcPr>
          <w:p w:rsidR="00335A50" w:rsidRP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335A50">
              <w:rPr>
                <w:rFonts w:cs="Calibri"/>
                <w:sz w:val="18"/>
                <w:szCs w:val="18"/>
                <w:highlight w:val="yellow"/>
              </w:rPr>
              <w:t xml:space="preserve">Setiembre  </w:t>
            </w:r>
          </w:p>
        </w:tc>
      </w:tr>
      <w:tr w:rsidR="00335A50" w:rsidTr="00335A50">
        <w:trPr>
          <w:trHeight w:val="203"/>
        </w:trPr>
        <w:tc>
          <w:tcPr>
            <w:tcW w:w="989" w:type="dxa"/>
            <w:vMerge/>
            <w:vAlign w:val="center"/>
          </w:tcPr>
          <w:p w:rsidR="00335A50" w:rsidRDefault="00335A5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Evaluación del superior</w:t>
            </w:r>
          </w:p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474" w:type="dxa"/>
            <w:vAlign w:val="center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*Jefe inmediato Superior del directivo evaluado</w:t>
            </w:r>
          </w:p>
          <w:p w:rsidR="00335A50" w:rsidRDefault="00335A50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71" w:type="dxa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 2</w:t>
            </w:r>
          </w:p>
          <w:p w:rsidR="00335A50" w:rsidRDefault="00335A50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 el Superior</w:t>
            </w:r>
          </w:p>
        </w:tc>
        <w:tc>
          <w:tcPr>
            <w:tcW w:w="1417" w:type="dxa"/>
          </w:tcPr>
          <w:p w:rsidR="00335A50" w:rsidRPr="00335A50" w:rsidRDefault="00335A50" w:rsidP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335A50">
              <w:rPr>
                <w:rFonts w:cs="Calibri"/>
                <w:sz w:val="18"/>
                <w:szCs w:val="18"/>
                <w:highlight w:val="yellow"/>
              </w:rPr>
              <w:t>Agosto  - Setiembre</w:t>
            </w:r>
          </w:p>
        </w:tc>
      </w:tr>
      <w:tr w:rsidR="00335A50" w:rsidTr="00335A50">
        <w:trPr>
          <w:trHeight w:val="203"/>
        </w:trPr>
        <w:tc>
          <w:tcPr>
            <w:tcW w:w="989" w:type="dxa"/>
            <w:vMerge/>
            <w:vAlign w:val="center"/>
          </w:tcPr>
          <w:p w:rsidR="00335A50" w:rsidRDefault="00335A5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Evaluación por el subalterno</w:t>
            </w:r>
          </w:p>
          <w:p w:rsidR="00335A50" w:rsidRDefault="00335A50">
            <w:pPr>
              <w:pStyle w:val="Prrafodelista"/>
              <w:spacing w:after="0" w:line="240" w:lineRule="auto"/>
              <w:ind w:left="89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474" w:type="dxa"/>
            <w:vAlign w:val="center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Personas que trabajan en relación de dependencia del directivo evaluado</w:t>
            </w:r>
          </w:p>
        </w:tc>
        <w:tc>
          <w:tcPr>
            <w:tcW w:w="1971" w:type="dxa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 3</w:t>
            </w:r>
          </w:p>
          <w:p w:rsidR="00335A50" w:rsidRDefault="00335A50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 el Subalterno</w:t>
            </w:r>
          </w:p>
        </w:tc>
        <w:tc>
          <w:tcPr>
            <w:tcW w:w="1417" w:type="dxa"/>
          </w:tcPr>
          <w:p w:rsidR="00335A50" w:rsidRP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335A50">
              <w:rPr>
                <w:rFonts w:cs="Calibri"/>
                <w:sz w:val="18"/>
                <w:szCs w:val="18"/>
                <w:highlight w:val="yellow"/>
              </w:rPr>
              <w:t>Agosto - Setiembre</w:t>
            </w:r>
          </w:p>
        </w:tc>
      </w:tr>
      <w:tr w:rsidR="00335A50" w:rsidTr="00335A50">
        <w:trPr>
          <w:trHeight w:val="203"/>
        </w:trPr>
        <w:tc>
          <w:tcPr>
            <w:tcW w:w="989" w:type="dxa"/>
            <w:vMerge/>
            <w:vAlign w:val="center"/>
          </w:tcPr>
          <w:p w:rsidR="00335A50" w:rsidRDefault="00335A5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335A50" w:rsidRDefault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Análisis documental </w:t>
            </w:r>
          </w:p>
          <w:p w:rsidR="00335A50" w:rsidRDefault="00335A50">
            <w:pPr>
              <w:spacing w:after="0" w:line="240" w:lineRule="auto"/>
              <w:ind w:left="397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474" w:type="dxa"/>
            <w:vAlign w:val="center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Supervisores Educativos</w:t>
            </w:r>
          </w:p>
          <w:p w:rsidR="00335A50" w:rsidRDefault="00335A50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71" w:type="dxa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 4</w:t>
            </w:r>
          </w:p>
          <w:p w:rsidR="00335A50" w:rsidRDefault="00335A50">
            <w:pPr>
              <w:spacing w:after="0" w:line="240" w:lineRule="auto"/>
              <w:ind w:left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Análisis documental</w:t>
            </w:r>
          </w:p>
        </w:tc>
        <w:tc>
          <w:tcPr>
            <w:tcW w:w="1417" w:type="dxa"/>
          </w:tcPr>
          <w:p w:rsidR="00335A50" w:rsidRP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335A50">
              <w:rPr>
                <w:rFonts w:cs="Calibri"/>
                <w:sz w:val="18"/>
                <w:szCs w:val="18"/>
                <w:highlight w:val="yellow"/>
              </w:rPr>
              <w:t>Setiembre</w:t>
            </w:r>
          </w:p>
        </w:tc>
      </w:tr>
      <w:tr w:rsidR="00335A50" w:rsidTr="00335A50">
        <w:trPr>
          <w:trHeight w:val="203"/>
        </w:trPr>
        <w:tc>
          <w:tcPr>
            <w:tcW w:w="989" w:type="dxa"/>
            <w:vMerge/>
            <w:vAlign w:val="center"/>
          </w:tcPr>
          <w:p w:rsidR="00335A50" w:rsidRDefault="00335A5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335A50" w:rsidRDefault="00335A50" w:rsidP="00335A5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Consulta para ACE – Centro de Estudiantes</w:t>
            </w:r>
          </w:p>
        </w:tc>
        <w:tc>
          <w:tcPr>
            <w:tcW w:w="2474" w:type="dxa"/>
            <w:vAlign w:val="center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Personas que apoyan a la gestión directiva </w:t>
            </w:r>
          </w:p>
        </w:tc>
        <w:tc>
          <w:tcPr>
            <w:tcW w:w="1971" w:type="dxa"/>
          </w:tcPr>
          <w:p w:rsid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GD5 Consulta</w:t>
            </w:r>
          </w:p>
        </w:tc>
        <w:tc>
          <w:tcPr>
            <w:tcW w:w="1417" w:type="dxa"/>
          </w:tcPr>
          <w:p w:rsidR="00335A50" w:rsidRPr="00335A50" w:rsidRDefault="00335A50">
            <w:pPr>
              <w:numPr>
                <w:ilvl w:val="2"/>
                <w:numId w:val="24"/>
              </w:numPr>
              <w:tabs>
                <w:tab w:val="clear" w:pos="397"/>
              </w:tabs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335A50">
              <w:rPr>
                <w:rFonts w:cs="Calibri"/>
                <w:sz w:val="18"/>
                <w:szCs w:val="18"/>
                <w:highlight w:val="yellow"/>
              </w:rPr>
              <w:t xml:space="preserve">Setiembre </w:t>
            </w:r>
          </w:p>
        </w:tc>
      </w:tr>
    </w:tbl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591102">
      <w:pPr>
        <w:tabs>
          <w:tab w:val="left" w:pos="330"/>
        </w:tabs>
        <w:spacing w:after="0"/>
        <w:jc w:val="both"/>
        <w:outlineLvl w:val="2"/>
        <w:rPr>
          <w:rFonts w:cs="Calibri"/>
          <w:b/>
          <w:sz w:val="20"/>
          <w:szCs w:val="20"/>
          <w:lang w:val="es-ES"/>
        </w:rPr>
      </w:pPr>
    </w:p>
    <w:p w:rsidR="00591102" w:rsidRDefault="00C90146">
      <w:pPr>
        <w:shd w:val="clear" w:color="auto" w:fill="8DB3E2"/>
        <w:tabs>
          <w:tab w:val="left" w:pos="330"/>
        </w:tabs>
        <w:spacing w:after="0"/>
        <w:jc w:val="center"/>
        <w:outlineLvl w:val="2"/>
        <w:rPr>
          <w:rFonts w:cs="Calibri"/>
          <w:b/>
          <w:sz w:val="20"/>
          <w:szCs w:val="20"/>
        </w:rPr>
      </w:pPr>
      <w:bookmarkStart w:id="4" w:name="_GoBack"/>
      <w:bookmarkEnd w:id="3"/>
      <w:bookmarkEnd w:id="4"/>
      <w:r>
        <w:rPr>
          <w:rFonts w:cs="Calibri"/>
          <w:b/>
          <w:sz w:val="20"/>
          <w:szCs w:val="20"/>
        </w:rPr>
        <w:lastRenderedPageBreak/>
        <w:t>ANEXO1</w:t>
      </w:r>
    </w:p>
    <w:p w:rsidR="00591102" w:rsidRDefault="00591102">
      <w:pPr>
        <w:spacing w:after="0"/>
        <w:ind w:right="174"/>
        <w:jc w:val="both"/>
        <w:rPr>
          <w:rFonts w:cs="Calibri"/>
          <w:sz w:val="20"/>
          <w:szCs w:val="20"/>
        </w:rPr>
      </w:pPr>
    </w:p>
    <w:p w:rsidR="00591102" w:rsidRDefault="00C90146">
      <w:pPr>
        <w:spacing w:after="0"/>
        <w:ind w:right="17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Los subalternos serán designados para la evaluación según el sigte</w:t>
      </w:r>
      <w:r>
        <w:rPr>
          <w:rFonts w:cs="Calibri"/>
          <w:sz w:val="20"/>
          <w:szCs w:val="20"/>
        </w:rPr>
        <w:t>. cuadro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4218"/>
      </w:tblGrid>
      <w:tr w:rsidR="00591102">
        <w:trPr>
          <w:trHeight w:val="268"/>
        </w:trPr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Evaluado</w:t>
            </w:r>
          </w:p>
        </w:tc>
        <w:tc>
          <w:tcPr>
            <w:tcW w:w="4218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nil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Subalternos</w:t>
            </w:r>
          </w:p>
        </w:tc>
      </w:tr>
      <w:tr w:rsidR="00591102">
        <w:trPr>
          <w:trHeight w:val="268"/>
        </w:trPr>
        <w:tc>
          <w:tcPr>
            <w:tcW w:w="421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:rsidR="00591102" w:rsidRDefault="00C90146">
            <w:pPr>
              <w:pStyle w:val="Ttulo3"/>
              <w:shd w:val="clear" w:color="auto" w:fill="8DB3E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Director de área educativa – Educación Escolar Básica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Vicedirector y directores de escuelas asociadas</w:t>
            </w:r>
          </w:p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Equipo técnico pedagógico 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Director General – Educación Media y Técnica 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Directores de niveles o turnos</w:t>
            </w:r>
          </w:p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Equipo técnico pedagógico 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Centros Regionales de Educación (CRE).</w:t>
            </w:r>
          </w:p>
        </w:tc>
        <w:tc>
          <w:tcPr>
            <w:tcW w:w="421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Directores de niveles</w:t>
            </w:r>
          </w:p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Equipo técnico pedagógico 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Director de Colegio; de Turno, Nivel, Pedagógico, </w:t>
            </w:r>
          </w:p>
        </w:tc>
        <w:tc>
          <w:tcPr>
            <w:tcW w:w="4218" w:type="dxa"/>
            <w:tcBorders>
              <w:lef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Docentes 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Director de Centro de Formación Profesional – Educación Media, </w:t>
            </w:r>
            <w:r>
              <w:rPr>
                <w:rFonts w:cs="Calibri"/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421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Docentes / Instructores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Director V – Institutos de Formación Docente</w:t>
            </w:r>
          </w:p>
        </w:tc>
        <w:tc>
          <w:tcPr>
            <w:tcW w:w="4218" w:type="dxa"/>
            <w:tcBorders>
              <w:lef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Docentes</w:t>
            </w:r>
          </w:p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Equipo técnico pedagógico 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Vice-Director</w:t>
            </w:r>
          </w:p>
        </w:tc>
        <w:tc>
          <w:tcPr>
            <w:tcW w:w="421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Docentes</w:t>
            </w:r>
          </w:p>
          <w:p w:rsidR="00591102" w:rsidRDefault="00591102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91102">
        <w:trPr>
          <w:trHeight w:val="268"/>
        </w:trPr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Directores de Escuelas asociadas</w:t>
            </w:r>
          </w:p>
        </w:tc>
        <w:tc>
          <w:tcPr>
            <w:tcW w:w="4218" w:type="dxa"/>
            <w:tcBorders>
              <w:left w:val="single" w:sz="4" w:space="0" w:color="auto"/>
            </w:tcBorders>
            <w:shd w:val="clear" w:color="auto" w:fill="auto"/>
          </w:tcPr>
          <w:p w:rsidR="00591102" w:rsidRDefault="00C90146">
            <w:pPr>
              <w:tabs>
                <w:tab w:val="left" w:pos="360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Docentes</w:t>
            </w:r>
          </w:p>
        </w:tc>
      </w:tr>
    </w:tbl>
    <w:p w:rsidR="00591102" w:rsidRDefault="00591102">
      <w:pPr>
        <w:pStyle w:val="Prrafodelista"/>
        <w:spacing w:after="0"/>
        <w:ind w:left="11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spacing w:after="0"/>
        <w:ind w:left="11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spacing w:after="0"/>
        <w:ind w:left="11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spacing w:after="0"/>
        <w:ind w:left="110" w:right="174"/>
        <w:jc w:val="both"/>
        <w:rPr>
          <w:rFonts w:cs="Calibri"/>
          <w:sz w:val="20"/>
          <w:szCs w:val="20"/>
        </w:rPr>
      </w:pPr>
    </w:p>
    <w:p w:rsidR="00591102" w:rsidRDefault="00591102">
      <w:pPr>
        <w:pStyle w:val="Prrafodelista"/>
        <w:spacing w:after="0"/>
        <w:ind w:left="110" w:right="174"/>
        <w:jc w:val="both"/>
        <w:rPr>
          <w:rFonts w:cs="Calibri"/>
          <w:sz w:val="20"/>
          <w:szCs w:val="20"/>
        </w:rPr>
      </w:pPr>
    </w:p>
    <w:p w:rsidR="00591102" w:rsidRDefault="00C90146">
      <w:pPr>
        <w:shd w:val="clear" w:color="auto" w:fill="8DB3E2"/>
        <w:tabs>
          <w:tab w:val="left" w:pos="330"/>
        </w:tabs>
        <w:spacing w:after="0"/>
        <w:jc w:val="center"/>
        <w:outlineLvl w:val="2"/>
        <w:rPr>
          <w:rFonts w:cs="Calibri"/>
          <w:b/>
          <w:sz w:val="20"/>
          <w:szCs w:val="20"/>
        </w:rPr>
      </w:pPr>
      <w:bookmarkStart w:id="5" w:name="_Toc445808379"/>
      <w:r>
        <w:rPr>
          <w:rFonts w:cs="Calibri"/>
          <w:b/>
          <w:sz w:val="20"/>
          <w:szCs w:val="20"/>
        </w:rPr>
        <w:t>Anexo 2: Niveles de Desempeño</w:t>
      </w:r>
      <w:bookmarkEnd w:id="5"/>
    </w:p>
    <w:p w:rsidR="00591102" w:rsidRDefault="00591102">
      <w:pPr>
        <w:pStyle w:val="Prrafodelista"/>
        <w:spacing w:after="0"/>
        <w:ind w:left="1065"/>
        <w:jc w:val="both"/>
        <w:rPr>
          <w:rFonts w:cs="Calibri"/>
          <w:b/>
          <w:sz w:val="20"/>
          <w:szCs w:val="20"/>
        </w:rPr>
      </w:pPr>
    </w:p>
    <w:p w:rsidR="00591102" w:rsidRDefault="00C90146">
      <w:pPr>
        <w:spacing w:after="0" w:line="360" w:lineRule="auto"/>
        <w:ind w:right="11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Como resultado del proceso de evaluación, el desempeño profesional  será ubicado en una de las siguientes categorías de niveles: 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229"/>
      </w:tblGrid>
      <w:tr w:rsidR="00591102">
        <w:trPr>
          <w:trHeight w:val="724"/>
        </w:trPr>
        <w:tc>
          <w:tcPr>
            <w:tcW w:w="1560" w:type="dxa"/>
            <w:shd w:val="clear" w:color="auto" w:fill="C2D69B"/>
            <w:vAlign w:val="center"/>
          </w:tcPr>
          <w:p w:rsidR="00591102" w:rsidRDefault="00C9014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Niveles</w:t>
            </w:r>
          </w:p>
        </w:tc>
        <w:tc>
          <w:tcPr>
            <w:tcW w:w="7229" w:type="dxa"/>
            <w:shd w:val="clear" w:color="auto" w:fill="C2D69B"/>
            <w:vAlign w:val="center"/>
          </w:tcPr>
          <w:p w:rsidR="00591102" w:rsidRDefault="00C9014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Descripción</w:t>
            </w:r>
          </w:p>
        </w:tc>
      </w:tr>
      <w:tr w:rsidR="00591102">
        <w:trPr>
          <w:trHeight w:val="724"/>
        </w:trPr>
        <w:tc>
          <w:tcPr>
            <w:tcW w:w="1560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Destacado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Muestra desempeño claro, consistente y que sobresale de lo esperado en el conjunto de los </w:t>
            </w:r>
            <w:r>
              <w:rPr>
                <w:rFonts w:cs="Calibri"/>
                <w:sz w:val="20"/>
                <w:szCs w:val="20"/>
              </w:rPr>
              <w:t>indicadores.</w:t>
            </w:r>
          </w:p>
        </w:tc>
      </w:tr>
      <w:tr w:rsidR="00591102">
        <w:trPr>
          <w:trHeight w:val="445"/>
        </w:trPr>
        <w:tc>
          <w:tcPr>
            <w:tcW w:w="1560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ind w:right="112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Satisfactorio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ind w:right="11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Muestra desempeño cumpliendo con lo esperado en el conjunto de los indicadores.</w:t>
            </w:r>
          </w:p>
        </w:tc>
      </w:tr>
      <w:tr w:rsidR="00591102">
        <w:trPr>
          <w:trHeight w:val="445"/>
        </w:trPr>
        <w:tc>
          <w:tcPr>
            <w:tcW w:w="1560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ind w:right="112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Suficiente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ind w:right="11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Desempeño que cumple regularmente los indicadores.</w:t>
            </w:r>
          </w:p>
        </w:tc>
      </w:tr>
      <w:tr w:rsidR="00591102">
        <w:trPr>
          <w:trHeight w:val="427"/>
        </w:trPr>
        <w:tc>
          <w:tcPr>
            <w:tcW w:w="1560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ind w:right="112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Aceptable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Desempeño que cumple mínimamente los indicadores.</w:t>
            </w:r>
          </w:p>
        </w:tc>
      </w:tr>
      <w:tr w:rsidR="00591102">
        <w:trPr>
          <w:trHeight w:val="223"/>
        </w:trPr>
        <w:tc>
          <w:tcPr>
            <w:tcW w:w="1560" w:type="dxa"/>
            <w:shd w:val="clear" w:color="auto" w:fill="auto"/>
            <w:vAlign w:val="center"/>
          </w:tcPr>
          <w:p w:rsidR="00591102" w:rsidRDefault="00C90146">
            <w:pPr>
              <w:spacing w:after="0" w:line="360" w:lineRule="auto"/>
              <w:ind w:right="112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Insatisfactorio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102" w:rsidRDefault="00C90146">
            <w:pPr>
              <w:pStyle w:val="Listavistosa-nfasis11"/>
              <w:spacing w:after="0" w:line="360" w:lineRule="auto"/>
              <w:ind w:left="0" w:right="-28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Desempeño que  presenta claras debilidades en el conjunto de los indicadores.</w:t>
            </w:r>
          </w:p>
        </w:tc>
      </w:tr>
    </w:tbl>
    <w:p w:rsidR="00591102" w:rsidRDefault="00591102">
      <w:pPr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tabs>
          <w:tab w:val="left" w:pos="8030"/>
        </w:tabs>
        <w:spacing w:after="0"/>
        <w:ind w:right="174"/>
        <w:jc w:val="both"/>
        <w:rPr>
          <w:rFonts w:cs="Calibri"/>
          <w:sz w:val="20"/>
          <w:szCs w:val="20"/>
        </w:rPr>
      </w:pPr>
    </w:p>
    <w:p w:rsidR="00591102" w:rsidRDefault="00C90146">
      <w:pPr>
        <w:shd w:val="clear" w:color="auto" w:fill="8DB3E2"/>
        <w:tabs>
          <w:tab w:val="left" w:pos="330"/>
        </w:tabs>
        <w:spacing w:after="0"/>
        <w:jc w:val="center"/>
        <w:outlineLvl w:val="2"/>
        <w:rPr>
          <w:rFonts w:cs="Calibri"/>
          <w:b/>
          <w:sz w:val="20"/>
          <w:szCs w:val="20"/>
        </w:rPr>
      </w:pPr>
      <w:bookmarkStart w:id="6" w:name="_Toc445808381"/>
      <w:r>
        <w:rPr>
          <w:rFonts w:cs="Calibri"/>
          <w:b/>
          <w:sz w:val="20"/>
          <w:szCs w:val="20"/>
        </w:rPr>
        <w:t>Anexo 3: Ponderación de los Resultados</w:t>
      </w:r>
      <w:bookmarkEnd w:id="6"/>
    </w:p>
    <w:p w:rsidR="00591102" w:rsidRDefault="00591102">
      <w:pPr>
        <w:pStyle w:val="Prrafodelista"/>
        <w:tabs>
          <w:tab w:val="left" w:pos="330"/>
        </w:tabs>
        <w:spacing w:after="0"/>
        <w:ind w:left="470"/>
        <w:jc w:val="both"/>
        <w:outlineLvl w:val="1"/>
        <w:rPr>
          <w:rFonts w:cs="Calibri"/>
          <w:b/>
          <w:sz w:val="20"/>
          <w:szCs w:val="20"/>
        </w:rPr>
      </w:pPr>
    </w:p>
    <w:p w:rsidR="00591102" w:rsidRDefault="00C90146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Para la obtención de la categoría de desempeño se procederá a la sumatoria de la ponderación lograda en la dimensión  del marco de </w:t>
      </w:r>
      <w:r>
        <w:rPr>
          <w:rFonts w:cs="Calibri"/>
          <w:sz w:val="20"/>
          <w:szCs w:val="20"/>
        </w:rPr>
        <w:t>criterios del buen desempeño.</w:t>
      </w:r>
    </w:p>
    <w:tbl>
      <w:tblPr>
        <w:tblpPr w:leftFromText="141" w:rightFromText="141" w:vertAnchor="text" w:horzAnchor="margin" w:tblpX="108" w:tblpY="56"/>
        <w:tblW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292"/>
        <w:gridCol w:w="2448"/>
      </w:tblGrid>
      <w:tr w:rsidR="00591102">
        <w:trPr>
          <w:trHeight w:val="432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Dimensiones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Ponderaciones</w:t>
            </w:r>
          </w:p>
        </w:tc>
      </w:tr>
      <w:tr w:rsidR="00591102">
        <w:trPr>
          <w:trHeight w:val="432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Gestión Pedagógica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40%</w:t>
            </w:r>
          </w:p>
        </w:tc>
      </w:tr>
      <w:tr w:rsidR="00591102">
        <w:trPr>
          <w:trHeight w:val="432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Gestión de la Vinculación Social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20%</w:t>
            </w:r>
          </w:p>
        </w:tc>
      </w:tr>
      <w:tr w:rsidR="00591102">
        <w:trPr>
          <w:trHeight w:val="432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Gestión Administrativa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20%</w:t>
            </w:r>
          </w:p>
        </w:tc>
      </w:tr>
      <w:tr w:rsidR="00591102">
        <w:trPr>
          <w:trHeight w:val="432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Gestión del Desarrollo Personal y Profesional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1102" w:rsidRDefault="00C9014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20%</w:t>
            </w:r>
          </w:p>
        </w:tc>
      </w:tr>
    </w:tbl>
    <w:p w:rsidR="00591102" w:rsidRDefault="00591102">
      <w:pPr>
        <w:jc w:val="both"/>
        <w:rPr>
          <w:rFonts w:cs="Calibri"/>
          <w:sz w:val="20"/>
          <w:szCs w:val="20"/>
        </w:rPr>
      </w:pPr>
    </w:p>
    <w:p w:rsidR="00591102" w:rsidRDefault="00591102">
      <w:pPr>
        <w:jc w:val="both"/>
        <w:rPr>
          <w:rFonts w:cs="Calibri"/>
          <w:sz w:val="20"/>
          <w:szCs w:val="20"/>
        </w:rPr>
      </w:pPr>
    </w:p>
    <w:p w:rsidR="00591102" w:rsidRDefault="00591102">
      <w:pPr>
        <w:jc w:val="both"/>
        <w:rPr>
          <w:rFonts w:cs="Calibri"/>
          <w:sz w:val="20"/>
          <w:szCs w:val="20"/>
        </w:rPr>
      </w:pPr>
    </w:p>
    <w:p w:rsidR="00591102" w:rsidRDefault="00591102">
      <w:pPr>
        <w:jc w:val="both"/>
        <w:rPr>
          <w:rFonts w:cs="Calibri"/>
          <w:sz w:val="20"/>
          <w:szCs w:val="20"/>
        </w:rPr>
      </w:pPr>
    </w:p>
    <w:p w:rsidR="00591102" w:rsidRDefault="00591102">
      <w:pPr>
        <w:jc w:val="both"/>
        <w:rPr>
          <w:rFonts w:cs="Calibri"/>
          <w:sz w:val="20"/>
          <w:szCs w:val="20"/>
        </w:rPr>
      </w:pPr>
    </w:p>
    <w:p w:rsidR="00591102" w:rsidRDefault="00591102">
      <w:pPr>
        <w:jc w:val="both"/>
        <w:rPr>
          <w:rFonts w:cs="Calibri"/>
          <w:sz w:val="20"/>
          <w:szCs w:val="20"/>
        </w:rPr>
      </w:pPr>
    </w:p>
    <w:p w:rsidR="00591102" w:rsidRDefault="00C90146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La distribución de los niveles de desempeño se </w:t>
      </w:r>
      <w:r>
        <w:rPr>
          <w:rFonts w:cs="Calibri"/>
          <w:sz w:val="20"/>
          <w:szCs w:val="20"/>
        </w:rPr>
        <w:t>considera, como punto de corte, la atención de al menos 70 % del porcentaje total (100%).</w:t>
      </w:r>
    </w:p>
    <w:p w:rsidR="00591102" w:rsidRDefault="00591102">
      <w:pPr>
        <w:pStyle w:val="Prrafodelista"/>
        <w:spacing w:after="0" w:line="240" w:lineRule="auto"/>
        <w:ind w:left="0"/>
        <w:jc w:val="both"/>
        <w:rPr>
          <w:rFonts w:cs="Calibri"/>
          <w:b/>
          <w:sz w:val="20"/>
          <w:szCs w:val="20"/>
          <w:lang w:val="es-PY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4076"/>
      </w:tblGrid>
      <w:tr w:rsidR="00335A50" w:rsidTr="005C3284">
        <w:trPr>
          <w:trHeight w:val="499"/>
        </w:trPr>
        <w:tc>
          <w:tcPr>
            <w:tcW w:w="8329" w:type="dxa"/>
            <w:gridSpan w:val="2"/>
            <w:shd w:val="clear" w:color="auto" w:fill="auto"/>
            <w:vAlign w:val="center"/>
          </w:tcPr>
          <w:p w:rsidR="00335A50" w:rsidRDefault="00335A50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Escala de Valoración %</w:t>
            </w:r>
          </w:p>
          <w:p w:rsidR="00335A50" w:rsidRDefault="00335A50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Niveles de desempeño</w:t>
            </w:r>
          </w:p>
        </w:tc>
      </w:tr>
      <w:tr w:rsidR="00591102">
        <w:trPr>
          <w:trHeight w:val="141"/>
        </w:trPr>
        <w:tc>
          <w:tcPr>
            <w:tcW w:w="4253" w:type="dxa"/>
            <w:shd w:val="clear" w:color="auto" w:fill="auto"/>
            <w:vAlign w:val="center"/>
          </w:tcPr>
          <w:p w:rsidR="00591102" w:rsidRDefault="00C90146" w:rsidP="00335A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 a 100%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91102" w:rsidRDefault="00C90146" w:rsidP="00335A5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Destacado</w:t>
            </w:r>
          </w:p>
        </w:tc>
      </w:tr>
      <w:tr w:rsidR="00591102">
        <w:trPr>
          <w:trHeight w:val="260"/>
        </w:trPr>
        <w:tc>
          <w:tcPr>
            <w:tcW w:w="4253" w:type="dxa"/>
            <w:shd w:val="clear" w:color="auto" w:fill="auto"/>
            <w:vAlign w:val="center"/>
          </w:tcPr>
          <w:p w:rsidR="00591102" w:rsidRDefault="00C90146" w:rsidP="00335A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 a 93%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91102" w:rsidRDefault="00C90146" w:rsidP="00335A5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Satisfactorio</w:t>
            </w:r>
          </w:p>
        </w:tc>
      </w:tr>
      <w:tr w:rsidR="00591102">
        <w:trPr>
          <w:trHeight w:val="260"/>
        </w:trPr>
        <w:tc>
          <w:tcPr>
            <w:tcW w:w="4253" w:type="dxa"/>
            <w:shd w:val="clear" w:color="auto" w:fill="auto"/>
            <w:vAlign w:val="center"/>
          </w:tcPr>
          <w:p w:rsidR="00591102" w:rsidRDefault="00C90146" w:rsidP="00335A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 a 85%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91102" w:rsidRDefault="00C90146" w:rsidP="00335A5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Suficiente</w:t>
            </w:r>
          </w:p>
        </w:tc>
      </w:tr>
      <w:tr w:rsidR="00591102">
        <w:trPr>
          <w:trHeight w:val="56"/>
        </w:trPr>
        <w:tc>
          <w:tcPr>
            <w:tcW w:w="4253" w:type="dxa"/>
            <w:shd w:val="clear" w:color="auto" w:fill="auto"/>
            <w:vAlign w:val="center"/>
          </w:tcPr>
          <w:p w:rsidR="00591102" w:rsidRDefault="00C90146" w:rsidP="00335A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 a 77%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91102" w:rsidRDefault="00C90146" w:rsidP="00335A5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Aceptable</w:t>
            </w:r>
          </w:p>
        </w:tc>
      </w:tr>
      <w:tr w:rsidR="00591102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591102" w:rsidRDefault="00C90146" w:rsidP="00335A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69% y menos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91102" w:rsidRDefault="00C90146" w:rsidP="00335A5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Insatisfactorio</w:t>
            </w:r>
          </w:p>
        </w:tc>
      </w:tr>
    </w:tbl>
    <w:p w:rsidR="00591102" w:rsidRDefault="00591102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</w:p>
    <w:p w:rsidR="00591102" w:rsidRDefault="00591102">
      <w:pPr>
        <w:spacing w:after="0" w:line="240" w:lineRule="auto"/>
        <w:rPr>
          <w:rFonts w:cs="Calibri"/>
          <w:b/>
          <w:smallCaps/>
          <w:sz w:val="20"/>
          <w:szCs w:val="20"/>
          <w:u w:val="single"/>
        </w:rPr>
      </w:pPr>
    </w:p>
    <w:sectPr w:rsidR="00591102" w:rsidSect="00591102">
      <w:headerReference w:type="default" r:id="rId8"/>
      <w:footerReference w:type="even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46" w:rsidRDefault="00C90146" w:rsidP="00591102">
      <w:pPr>
        <w:spacing w:after="0" w:line="240" w:lineRule="auto"/>
      </w:pPr>
      <w:r>
        <w:separator/>
      </w:r>
    </w:p>
  </w:endnote>
  <w:endnote w:type="continuationSeparator" w:id="1">
    <w:p w:rsidR="00C90146" w:rsidRDefault="00C90146" w:rsidP="005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Legacy Serif Book">
    <w:altName w:val="ITC Legacy Serif Book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02" w:rsidRDefault="00C9014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46" w:rsidRDefault="00C90146" w:rsidP="00591102">
      <w:pPr>
        <w:spacing w:after="0" w:line="240" w:lineRule="auto"/>
      </w:pPr>
      <w:r>
        <w:separator/>
      </w:r>
    </w:p>
  </w:footnote>
  <w:footnote w:type="continuationSeparator" w:id="1">
    <w:p w:rsidR="00C90146" w:rsidRDefault="00C90146" w:rsidP="0059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02" w:rsidRDefault="001571B7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i/>
        <w:color w:val="808080"/>
        <w:sz w:val="16"/>
        <w:szCs w:val="16"/>
      </w:rPr>
    </w:pPr>
    <w:r w:rsidRPr="001571B7">
      <w:rPr>
        <w:i/>
        <w:color w:val="808080"/>
        <w:sz w:val="16"/>
        <w:szCs w:val="16"/>
      </w:rPr>
      <w:drawing>
        <wp:inline distT="0" distB="0" distL="0" distR="0">
          <wp:extent cx="5355590" cy="724535"/>
          <wp:effectExtent l="1905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59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02" w:rsidRDefault="00C90146">
    <w:pPr>
      <w:pStyle w:val="Encabezado"/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-185420</wp:posOffset>
          </wp:positionV>
          <wp:extent cx="5208270" cy="755650"/>
          <wp:effectExtent l="0" t="0" r="0" b="6350"/>
          <wp:wrapSquare wrapText="bothSides"/>
          <wp:docPr id="4098" name="Imagen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6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16945" b="17789"/>
                  <a:stretch/>
                </pic:blipFill>
                <pic:spPr>
                  <a:xfrm>
                    <a:off x="0" y="0"/>
                    <a:ext cx="5208270" cy="755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5D0AE8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3B0D1E4"/>
    <w:lvl w:ilvl="0" w:tplc="D62866E0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FA2F61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940D7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7EC53AA"/>
    <w:lvl w:ilvl="0" w:tplc="D62866E0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008599C"/>
    <w:lvl w:ilvl="0" w:tplc="3C0A0001">
      <w:start w:val="1"/>
      <w:numFmt w:val="bullet"/>
      <w:lvlText w:val=""/>
      <w:lvlJc w:val="left"/>
      <w:pPr>
        <w:tabs>
          <w:tab w:val="left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6"/>
    <w:multiLevelType w:val="hybridMultilevel"/>
    <w:tmpl w:val="02F0FD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B889A3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68443DC"/>
    <w:lvl w:ilvl="0" w:tplc="B0402EF4">
      <w:start w:val="1"/>
      <w:numFmt w:val="lowerLetter"/>
      <w:lvlText w:val="%1)"/>
      <w:lvlJc w:val="left"/>
      <w:pPr>
        <w:ind w:left="47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12" w:hanging="360"/>
      </w:pPr>
    </w:lvl>
    <w:lvl w:ilvl="2" w:tplc="0C0A001B" w:tentative="1">
      <w:start w:val="1"/>
      <w:numFmt w:val="lowerRoman"/>
      <w:lvlText w:val="%3."/>
      <w:lvlJc w:val="right"/>
      <w:pPr>
        <w:ind w:left="2032" w:hanging="180"/>
      </w:pPr>
    </w:lvl>
    <w:lvl w:ilvl="3" w:tplc="0C0A000F" w:tentative="1">
      <w:start w:val="1"/>
      <w:numFmt w:val="decimal"/>
      <w:lvlText w:val="%4."/>
      <w:lvlJc w:val="left"/>
      <w:pPr>
        <w:ind w:left="2752" w:hanging="360"/>
      </w:pPr>
    </w:lvl>
    <w:lvl w:ilvl="4" w:tplc="0C0A0019" w:tentative="1">
      <w:start w:val="1"/>
      <w:numFmt w:val="lowerLetter"/>
      <w:lvlText w:val="%5."/>
      <w:lvlJc w:val="left"/>
      <w:pPr>
        <w:ind w:left="3472" w:hanging="360"/>
      </w:pPr>
    </w:lvl>
    <w:lvl w:ilvl="5" w:tplc="0C0A001B" w:tentative="1">
      <w:start w:val="1"/>
      <w:numFmt w:val="lowerRoman"/>
      <w:lvlText w:val="%6."/>
      <w:lvlJc w:val="right"/>
      <w:pPr>
        <w:ind w:left="4192" w:hanging="180"/>
      </w:pPr>
    </w:lvl>
    <w:lvl w:ilvl="6" w:tplc="0C0A000F" w:tentative="1">
      <w:start w:val="1"/>
      <w:numFmt w:val="decimal"/>
      <w:lvlText w:val="%7."/>
      <w:lvlJc w:val="left"/>
      <w:pPr>
        <w:ind w:left="4912" w:hanging="360"/>
      </w:pPr>
    </w:lvl>
    <w:lvl w:ilvl="7" w:tplc="0C0A0019" w:tentative="1">
      <w:start w:val="1"/>
      <w:numFmt w:val="lowerLetter"/>
      <w:lvlText w:val="%8."/>
      <w:lvlJc w:val="left"/>
      <w:pPr>
        <w:ind w:left="5632" w:hanging="360"/>
      </w:pPr>
    </w:lvl>
    <w:lvl w:ilvl="8" w:tplc="0C0A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>
    <w:nsid w:val="00000009"/>
    <w:multiLevelType w:val="hybridMultilevel"/>
    <w:tmpl w:val="E1FE7D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8327F06"/>
    <w:lvl w:ilvl="0" w:tplc="CAFE153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hint="default"/>
      </w:rPr>
    </w:lvl>
    <w:lvl w:ilvl="1" w:tplc="D6529E1E">
      <w:start w:val="172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Garamond" w:hAnsi="Garamond" w:hint="default"/>
      </w:rPr>
    </w:lvl>
    <w:lvl w:ilvl="2" w:tplc="5162A0F0">
      <w:start w:val="2"/>
      <w:numFmt w:val="bullet"/>
      <w:lvlText w:val="•"/>
      <w:lvlJc w:val="left"/>
      <w:pPr>
        <w:tabs>
          <w:tab w:val="left" w:pos="397"/>
        </w:tabs>
        <w:ind w:left="397" w:hanging="397"/>
      </w:pPr>
      <w:rPr>
        <w:rFonts w:ascii="Arial" w:eastAsia="Times New Roman" w:hAnsi="Arial" w:cs="Arial" w:hint="default"/>
        <w:color w:val="000000"/>
      </w:rPr>
    </w:lvl>
    <w:lvl w:ilvl="3" w:tplc="7DD27CB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F80330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B708A8C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5DEAE3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534D2F0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298F1FC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B"/>
    <w:multiLevelType w:val="hybridMultilevel"/>
    <w:tmpl w:val="6C14D6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AFCDC9C"/>
    <w:lvl w:ilvl="0" w:tplc="D62866E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E30D0F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DE40D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344B11E"/>
    <w:lvl w:ilvl="0" w:tplc="3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24AA9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112F1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D98D5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9E7C956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09E9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EB296DC"/>
    <w:lvl w:ilvl="0" w:tplc="0C0A0017">
      <w:start w:val="1"/>
      <w:numFmt w:val="lowerLetter"/>
      <w:lvlText w:val="%1)"/>
      <w:lvlJc w:val="left"/>
      <w:pPr>
        <w:ind w:left="895" w:hanging="360"/>
      </w:pPr>
    </w:lvl>
    <w:lvl w:ilvl="1" w:tplc="0C0A0019" w:tentative="1">
      <w:start w:val="1"/>
      <w:numFmt w:val="lowerLetter"/>
      <w:lvlText w:val="%2."/>
      <w:lvlJc w:val="left"/>
      <w:pPr>
        <w:ind w:left="1615" w:hanging="360"/>
      </w:pPr>
    </w:lvl>
    <w:lvl w:ilvl="2" w:tplc="0C0A001B" w:tentative="1">
      <w:start w:val="1"/>
      <w:numFmt w:val="lowerRoman"/>
      <w:lvlText w:val="%3."/>
      <w:lvlJc w:val="right"/>
      <w:pPr>
        <w:ind w:left="2335" w:hanging="180"/>
      </w:pPr>
    </w:lvl>
    <w:lvl w:ilvl="3" w:tplc="0C0A000F" w:tentative="1">
      <w:start w:val="1"/>
      <w:numFmt w:val="decimal"/>
      <w:lvlText w:val="%4."/>
      <w:lvlJc w:val="left"/>
      <w:pPr>
        <w:ind w:left="3055" w:hanging="360"/>
      </w:pPr>
    </w:lvl>
    <w:lvl w:ilvl="4" w:tplc="0C0A0019" w:tentative="1">
      <w:start w:val="1"/>
      <w:numFmt w:val="lowerLetter"/>
      <w:lvlText w:val="%5."/>
      <w:lvlJc w:val="left"/>
      <w:pPr>
        <w:ind w:left="3775" w:hanging="360"/>
      </w:pPr>
    </w:lvl>
    <w:lvl w:ilvl="5" w:tplc="0C0A001B" w:tentative="1">
      <w:start w:val="1"/>
      <w:numFmt w:val="lowerRoman"/>
      <w:lvlText w:val="%6."/>
      <w:lvlJc w:val="right"/>
      <w:pPr>
        <w:ind w:left="4495" w:hanging="180"/>
      </w:pPr>
    </w:lvl>
    <w:lvl w:ilvl="6" w:tplc="0C0A000F" w:tentative="1">
      <w:start w:val="1"/>
      <w:numFmt w:val="decimal"/>
      <w:lvlText w:val="%7."/>
      <w:lvlJc w:val="left"/>
      <w:pPr>
        <w:ind w:left="5215" w:hanging="360"/>
      </w:pPr>
    </w:lvl>
    <w:lvl w:ilvl="7" w:tplc="0C0A0019" w:tentative="1">
      <w:start w:val="1"/>
      <w:numFmt w:val="lowerLetter"/>
      <w:lvlText w:val="%8."/>
      <w:lvlJc w:val="left"/>
      <w:pPr>
        <w:ind w:left="5935" w:hanging="360"/>
      </w:pPr>
    </w:lvl>
    <w:lvl w:ilvl="8" w:tplc="0C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>
    <w:nsid w:val="00000016"/>
    <w:multiLevelType w:val="hybridMultilevel"/>
    <w:tmpl w:val="3B78C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E1C2BA6"/>
    <w:lvl w:ilvl="0" w:tplc="3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2C6ACA4"/>
    <w:lvl w:ilvl="0" w:tplc="3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8"/>
  </w:num>
  <w:num w:numId="5">
    <w:abstractNumId w:val="24"/>
  </w:num>
  <w:num w:numId="6">
    <w:abstractNumId w:val="17"/>
  </w:num>
  <w:num w:numId="7">
    <w:abstractNumId w:val="4"/>
  </w:num>
  <w:num w:numId="8">
    <w:abstractNumId w:val="13"/>
  </w:num>
  <w:num w:numId="9">
    <w:abstractNumId w:val="5"/>
  </w:num>
  <w:num w:numId="10">
    <w:abstractNumId w:val="21"/>
  </w:num>
  <w:num w:numId="11">
    <w:abstractNumId w:val="23"/>
  </w:num>
  <w:num w:numId="12">
    <w:abstractNumId w:val="12"/>
  </w:num>
  <w:num w:numId="13">
    <w:abstractNumId w:val="16"/>
  </w:num>
  <w:num w:numId="14">
    <w:abstractNumId w:val="20"/>
  </w:num>
  <w:num w:numId="15">
    <w:abstractNumId w:val="1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1"/>
  </w:num>
  <w:num w:numId="21">
    <w:abstractNumId w:val="14"/>
  </w:num>
  <w:num w:numId="22">
    <w:abstractNumId w:val="22"/>
  </w:num>
  <w:num w:numId="23">
    <w:abstractNumId w:val="7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102"/>
    <w:rsid w:val="001571B7"/>
    <w:rsid w:val="00335A50"/>
    <w:rsid w:val="00591102"/>
    <w:rsid w:val="007A5D92"/>
    <w:rsid w:val="00C9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02"/>
    <w:rPr>
      <w:rFonts w:eastAsia="Times New Roman" w:cs="Times New Roman"/>
      <w:lang w:val="es-PY" w:eastAsia="es-PY"/>
    </w:rPr>
  </w:style>
  <w:style w:type="paragraph" w:styleId="Ttulo3">
    <w:name w:val="heading 3"/>
    <w:basedOn w:val="Normal"/>
    <w:next w:val="Normal"/>
    <w:link w:val="Ttulo3Car"/>
    <w:qFormat/>
    <w:rsid w:val="00591102"/>
    <w:pPr>
      <w:keepNext/>
      <w:spacing w:after="0" w:line="240" w:lineRule="auto"/>
      <w:ind w:right="-522"/>
      <w:jc w:val="both"/>
      <w:outlineLvl w:val="2"/>
    </w:pPr>
    <w:rPr>
      <w:rFonts w:ascii="Trebuchet MS" w:hAnsi="Trebuchet MS"/>
      <w:b/>
      <w:color w:val="000000"/>
      <w:sz w:val="24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91102"/>
    <w:rPr>
      <w:rFonts w:ascii="Trebuchet MS" w:eastAsia="Times New Roman" w:hAnsi="Trebuchet MS" w:cs="Times New Roman"/>
      <w:b/>
      <w:color w:val="000000"/>
      <w:sz w:val="24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rsid w:val="00591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102"/>
    <w:rPr>
      <w:rFonts w:ascii="Calibri" w:eastAsia="Times New Roman" w:hAnsi="Calibri" w:cs="Times New Roman"/>
      <w:lang w:val="es-PY" w:eastAsia="es-PY"/>
    </w:rPr>
  </w:style>
  <w:style w:type="character" w:styleId="Nmerodepgina">
    <w:name w:val="page number"/>
    <w:uiPriority w:val="99"/>
    <w:rsid w:val="00591102"/>
    <w:rPr>
      <w:rFonts w:eastAsia="Times New Roman" w:cs="Times New Roman"/>
      <w:bCs w:val="0"/>
      <w:iCs w:val="0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rsid w:val="00591102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1102"/>
    <w:rPr>
      <w:rFonts w:ascii="Calibri" w:eastAsia="Times New Roman" w:hAnsi="Calibri" w:cs="Times New Roman"/>
      <w:sz w:val="20"/>
      <w:szCs w:val="20"/>
      <w:lang w:val="es-CL" w:eastAsia="es-CL"/>
    </w:rPr>
  </w:style>
  <w:style w:type="character" w:styleId="Refdenotaalpie">
    <w:name w:val="footnote reference"/>
    <w:uiPriority w:val="99"/>
    <w:rsid w:val="00591102"/>
    <w:rPr>
      <w:vertAlign w:val="superscript"/>
    </w:rPr>
  </w:style>
  <w:style w:type="paragraph" w:customStyle="1" w:styleId="Default">
    <w:name w:val="Default"/>
    <w:rsid w:val="0059110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eastAsia="es-PY"/>
    </w:rPr>
  </w:style>
  <w:style w:type="paragraph" w:customStyle="1" w:styleId="Listavistosa-nfasis11">
    <w:name w:val="Lista vistosa - Énfasis 11"/>
    <w:basedOn w:val="Normal"/>
    <w:uiPriority w:val="34"/>
    <w:qFormat/>
    <w:rsid w:val="00591102"/>
    <w:pPr>
      <w:ind w:left="720"/>
      <w:contextualSpacing/>
    </w:pPr>
    <w:rPr>
      <w:rFonts w:eastAsia="Calibri"/>
      <w:lang w:val="es-ES"/>
    </w:rPr>
  </w:style>
  <w:style w:type="paragraph" w:customStyle="1" w:styleId="Pa2">
    <w:name w:val="Pa2"/>
    <w:basedOn w:val="Default"/>
    <w:next w:val="Default"/>
    <w:uiPriority w:val="99"/>
    <w:rsid w:val="00591102"/>
    <w:pPr>
      <w:spacing w:line="201" w:lineRule="atLeast"/>
    </w:pPr>
    <w:rPr>
      <w:rFonts w:ascii="ITC Legacy Serif Book" w:hAnsi="ITC Legacy Serif Book" w:cs="Times New Roman"/>
      <w:color w:val="auto"/>
      <w:lang w:val="es-PY"/>
    </w:rPr>
  </w:style>
  <w:style w:type="paragraph" w:styleId="Prrafodelista">
    <w:name w:val="List Paragraph"/>
    <w:basedOn w:val="Normal"/>
    <w:uiPriority w:val="34"/>
    <w:qFormat/>
    <w:rsid w:val="00591102"/>
    <w:pPr>
      <w:ind w:left="720"/>
      <w:contextualSpacing/>
    </w:pPr>
    <w:rPr>
      <w:lang w:val="es-CL" w:eastAsia="es-CL"/>
    </w:rPr>
  </w:style>
  <w:style w:type="paragraph" w:styleId="Piedepgina">
    <w:name w:val="footer"/>
    <w:basedOn w:val="Normal"/>
    <w:link w:val="PiedepginaCar"/>
    <w:uiPriority w:val="99"/>
    <w:rsid w:val="00591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102"/>
    <w:rPr>
      <w:rFonts w:ascii="Calibri" w:eastAsia="Times New Roman" w:hAnsi="Calibri" w:cs="Times New Roman"/>
      <w:lang w:val="es-PY" w:eastAsia="es-PY"/>
    </w:rPr>
  </w:style>
  <w:style w:type="paragraph" w:styleId="Textodeglobo">
    <w:name w:val="Balloon Text"/>
    <w:basedOn w:val="Normal"/>
    <w:link w:val="TextodegloboCar"/>
    <w:uiPriority w:val="99"/>
    <w:rsid w:val="0059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91102"/>
    <w:rPr>
      <w:rFonts w:ascii="Tahoma" w:eastAsia="Times New Roman" w:hAnsi="Tahoma" w:cs="Tahoma"/>
      <w:sz w:val="16"/>
      <w:szCs w:val="16"/>
      <w:lang w:val="es-PY" w:eastAsia="es-PY"/>
    </w:rPr>
  </w:style>
  <w:style w:type="paragraph" w:styleId="Sinespaciado">
    <w:name w:val="No Spacing"/>
    <w:link w:val="SinespaciadoCar"/>
    <w:uiPriority w:val="1"/>
    <w:qFormat/>
    <w:rsid w:val="00591102"/>
    <w:pPr>
      <w:spacing w:after="0" w:line="240" w:lineRule="auto"/>
    </w:pPr>
    <w:rPr>
      <w:rFonts w:eastAsia="SimSun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102"/>
    <w:rPr>
      <w:rFonts w:eastAsia="SimSun"/>
      <w:lang w:eastAsia="es-ES"/>
    </w:rPr>
  </w:style>
  <w:style w:type="table" w:styleId="Tablaconcuadrcula">
    <w:name w:val="Table Grid"/>
    <w:basedOn w:val="Tablanormal"/>
    <w:uiPriority w:val="59"/>
    <w:rsid w:val="0059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">
    <w:name w:val="Medium Grid 3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59110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Mecanismo de seguimiento a la gestión de los educadores y las instituciones educativas.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</vt:lpstr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</dc:title>
  <dc:subject>Seguimiento a la gestión directiva</dc:subject>
  <dc:creator>Dirección General de Desarrollo Profesional del Educador. Dirección de Evaluación de Desempeño del Educador</dc:creator>
  <cp:lastModifiedBy>Patilu1501</cp:lastModifiedBy>
  <cp:revision>3</cp:revision>
  <cp:lastPrinted>2017-02-21T17:03:00Z</cp:lastPrinted>
  <dcterms:created xsi:type="dcterms:W3CDTF">2017-07-01T19:24:00Z</dcterms:created>
  <dcterms:modified xsi:type="dcterms:W3CDTF">2017-07-01T19:31:00Z</dcterms:modified>
</cp:coreProperties>
</file>